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B9D21DA" w14:textId="77777777" w:rsidR="0028768A" w:rsidRDefault="000D72FE">
      <w:pPr>
        <w:pBdr>
          <w:bottom w:val="single" w:sz="8" w:space="2" w:color="ED008C"/>
        </w:pBdr>
        <w:shd w:val="clear" w:color="auto" w:fill="0A5F8A"/>
        <w:rPr>
          <w:color w:val="FFFFFF"/>
        </w:rPr>
      </w:pPr>
      <w:r>
        <w:rPr>
          <w:b/>
          <w:bCs/>
          <w:color w:val="FFFFFF"/>
          <w:sz w:val="52"/>
          <w:szCs w:val="52"/>
        </w:rPr>
        <w:t xml:space="preserve"> </w:t>
      </w:r>
      <w:r>
        <w:rPr>
          <w:b/>
          <w:bCs/>
          <w:color w:val="FFFFFF"/>
          <w:sz w:val="52"/>
          <w:szCs w:val="52"/>
        </w:rPr>
        <w:t>O2</w:t>
      </w:r>
      <w:r>
        <w:rPr>
          <w:b/>
          <w:bCs/>
          <w:color w:val="FFFFFF"/>
          <w:sz w:val="28"/>
          <w:szCs w:val="28"/>
        </w:rPr>
        <w:t xml:space="preserve"> Monitoring Safeguarding in Partnerships</w:t>
      </w:r>
    </w:p>
    <w:p w14:paraId="0B9D21DB" w14:textId="77777777" w:rsidR="0028768A" w:rsidRDefault="000D72FE">
      <w:pPr>
        <w:shd w:val="clear" w:color="auto" w:fill="0A5F8A"/>
        <w:spacing w:after="200"/>
      </w:pPr>
      <w:r>
        <w:rPr>
          <w:i/>
          <w:iCs/>
          <w:color w:val="B3D9F7"/>
          <w:sz w:val="18"/>
          <w:szCs w:val="18"/>
        </w:rPr>
        <w:t xml:space="preserve">  </w:t>
      </w:r>
      <w:r>
        <w:rPr>
          <w:i/>
          <w:iCs/>
          <w:color w:val="B3D9F7"/>
          <w:sz w:val="18"/>
          <w:szCs w:val="18"/>
        </w:rPr>
        <w:t>Compliance review checklist and partnership incident log</w:t>
      </w:r>
    </w:p>
    <w:p w14:paraId="0B9D21DC" w14:textId="77777777" w:rsidR="0028768A" w:rsidRDefault="0028768A">
      <w:pPr>
        <w:spacing w:after="80"/>
      </w:pPr>
    </w:p>
    <w:tbl>
      <w:tblPr>
        <w:tblStyle w:val="a"/>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28768A" w14:paraId="0B9D21E0" w14:textId="77777777">
        <w:tc>
          <w:tcPr>
            <w:tcW w:w="9026" w:type="dxa"/>
            <w:shd w:val="clear" w:color="auto" w:fill="EBF6FC"/>
            <w:tcMar>
              <w:top w:w="100" w:type="dxa"/>
              <w:left w:w="180" w:type="dxa"/>
              <w:bottom w:w="100" w:type="dxa"/>
              <w:right w:w="180" w:type="dxa"/>
            </w:tcMar>
          </w:tcPr>
          <w:p w14:paraId="0B9D21DD" w14:textId="77777777" w:rsidR="0028768A" w:rsidRDefault="000D72FE">
            <w:pPr>
              <w:spacing w:after="40"/>
            </w:pPr>
            <w:r>
              <w:rPr>
                <w:b/>
                <w:bCs/>
                <w:color w:val="0A5F8A"/>
              </w:rPr>
              <w:t>Purpose</w:t>
            </w:r>
          </w:p>
          <w:p w14:paraId="0B9D21DE" w14:textId="77777777" w:rsidR="0028768A" w:rsidRDefault="000D72FE">
            <w:pPr>
              <w:spacing w:after="60"/>
            </w:pPr>
            <w:r>
              <w:t>Partners in Erasmus+ and ESC projects have different safeguarding capacities, systems and cultures. This document helps the lead organisation monitor whether partners are meeting the standards committed to in O1 (Partnership Safeguarding Agreement) — and what to do when they are not.</w:t>
            </w:r>
          </w:p>
          <w:p w14:paraId="0B9D21DF" w14:textId="77777777" w:rsidR="0028768A" w:rsidRDefault="000D72FE">
            <w:r>
              <w:t>Use this document throughout the project: at the start, at mid-point, and at the end. Do not use it only when something goes wrong.</w:t>
            </w:r>
          </w:p>
        </w:tc>
      </w:tr>
    </w:tbl>
    <w:p w14:paraId="0B9D21E1" w14:textId="77777777" w:rsidR="0028768A" w:rsidRDefault="0028768A">
      <w:pPr>
        <w:pBdr>
          <w:bottom w:val="single" w:sz="6" w:space="4" w:color="1291D1"/>
        </w:pBdr>
        <w:spacing w:after="160"/>
      </w:pPr>
    </w:p>
    <w:p w14:paraId="0B9D21E2" w14:textId="77777777" w:rsidR="0028768A" w:rsidRDefault="000D72FE">
      <w:pPr>
        <w:spacing w:after="80"/>
      </w:pPr>
      <w:r>
        <w:rPr>
          <w:b/>
          <w:bCs/>
          <w:color w:val="0A5F8A"/>
          <w:sz w:val="26"/>
          <w:szCs w:val="26"/>
        </w:rPr>
        <w:t>Part A: Compliance Review Checklist</w:t>
      </w:r>
    </w:p>
    <w:p w14:paraId="0B9D21E3" w14:textId="77777777" w:rsidR="0028768A" w:rsidRDefault="000D72FE">
      <w:pPr>
        <w:spacing w:after="60"/>
      </w:pPr>
      <w:r>
        <w:t>Complete this checklist for each partner organisation at the start of the project, at each project milestone and at annual review. The "Required Standard" for each criterion is defined below the table.</w:t>
      </w:r>
    </w:p>
    <w:p w14:paraId="0B9D21E4" w14:textId="77777777" w:rsidR="0028768A" w:rsidRDefault="0028768A">
      <w:pPr>
        <w:spacing w:after="40"/>
      </w:pPr>
    </w:p>
    <w:tbl>
      <w:tblPr>
        <w:tblStyle w:val="a0"/>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500"/>
        <w:gridCol w:w="5526"/>
      </w:tblGrid>
      <w:tr w:rsidR="0028768A" w14:paraId="0B9D21E7" w14:textId="77777777">
        <w:tc>
          <w:tcPr>
            <w:tcW w:w="3500" w:type="dxa"/>
            <w:shd w:val="clear" w:color="auto" w:fill="EBF6FC"/>
            <w:tcMar>
              <w:top w:w="60" w:type="dxa"/>
              <w:left w:w="120" w:type="dxa"/>
              <w:bottom w:w="60" w:type="dxa"/>
              <w:right w:w="120" w:type="dxa"/>
            </w:tcMar>
          </w:tcPr>
          <w:p w14:paraId="0B9D21E5" w14:textId="77777777" w:rsidR="0028768A" w:rsidRDefault="000D72FE">
            <w:pPr>
              <w:spacing w:after="40"/>
              <w:rPr>
                <w:b/>
                <w:bCs/>
              </w:rPr>
            </w:pPr>
            <w:r>
              <w:rPr>
                <w:b/>
                <w:bCs/>
              </w:rPr>
              <w:t>Criterion</w:t>
            </w:r>
          </w:p>
        </w:tc>
        <w:tc>
          <w:tcPr>
            <w:tcW w:w="5526" w:type="dxa"/>
            <w:shd w:val="clear" w:color="auto" w:fill="FFFFFF"/>
            <w:tcMar>
              <w:top w:w="60" w:type="dxa"/>
              <w:left w:w="120" w:type="dxa"/>
              <w:bottom w:w="60" w:type="dxa"/>
              <w:right w:w="120" w:type="dxa"/>
            </w:tcMar>
          </w:tcPr>
          <w:p w14:paraId="0B9D21E6" w14:textId="77777777" w:rsidR="0028768A" w:rsidRDefault="000D72FE">
            <w:pPr>
              <w:spacing w:after="40"/>
              <w:rPr>
                <w:b/>
                <w:bCs/>
              </w:rPr>
            </w:pPr>
            <w:r>
              <w:rPr>
                <w:b/>
                <w:bCs/>
              </w:rPr>
              <w:t>Required standard</w:t>
            </w:r>
          </w:p>
        </w:tc>
      </w:tr>
      <w:tr w:rsidR="0028768A" w14:paraId="0B9D21EA" w14:textId="77777777">
        <w:tc>
          <w:tcPr>
            <w:tcW w:w="3500" w:type="dxa"/>
            <w:shd w:val="clear" w:color="auto" w:fill="EBF6FC"/>
            <w:tcMar>
              <w:top w:w="60" w:type="dxa"/>
              <w:left w:w="120" w:type="dxa"/>
              <w:bottom w:w="60" w:type="dxa"/>
              <w:right w:w="120" w:type="dxa"/>
            </w:tcMar>
          </w:tcPr>
          <w:p w14:paraId="0B9D21E8" w14:textId="77777777" w:rsidR="0028768A" w:rsidRDefault="000D72FE">
            <w:pPr>
              <w:spacing w:after="40"/>
            </w:pPr>
            <w:r>
              <w:t>Safeguarding policy</w:t>
            </w:r>
          </w:p>
        </w:tc>
        <w:tc>
          <w:tcPr>
            <w:tcW w:w="5526" w:type="dxa"/>
            <w:shd w:val="clear" w:color="auto" w:fill="FFFFFF"/>
            <w:tcMar>
              <w:top w:w="60" w:type="dxa"/>
              <w:left w:w="120" w:type="dxa"/>
              <w:bottom w:w="60" w:type="dxa"/>
              <w:right w:w="120" w:type="dxa"/>
            </w:tcMar>
          </w:tcPr>
          <w:p w14:paraId="0B9D21E9" w14:textId="77777777" w:rsidR="0028768A" w:rsidRDefault="000D72FE">
            <w:pPr>
              <w:spacing w:after="40"/>
            </w:pPr>
            <w:r>
              <w:t>A written policy, approved by the board, reviewed within the last 3 years.</w:t>
            </w:r>
          </w:p>
        </w:tc>
      </w:tr>
      <w:tr w:rsidR="0028768A" w14:paraId="0B9D21ED" w14:textId="77777777">
        <w:tc>
          <w:tcPr>
            <w:tcW w:w="3500" w:type="dxa"/>
            <w:shd w:val="clear" w:color="auto" w:fill="EBF6FC"/>
            <w:tcMar>
              <w:top w:w="60" w:type="dxa"/>
              <w:left w:w="120" w:type="dxa"/>
              <w:bottom w:w="60" w:type="dxa"/>
              <w:right w:w="120" w:type="dxa"/>
            </w:tcMar>
          </w:tcPr>
          <w:p w14:paraId="0B9D21EB" w14:textId="77777777" w:rsidR="0028768A" w:rsidRDefault="000D72FE">
            <w:pPr>
              <w:spacing w:after="40"/>
            </w:pPr>
            <w:r>
              <w:t>Named safeguarding contact</w:t>
            </w:r>
          </w:p>
        </w:tc>
        <w:tc>
          <w:tcPr>
            <w:tcW w:w="5526" w:type="dxa"/>
            <w:shd w:val="clear" w:color="auto" w:fill="FFFFFF"/>
            <w:tcMar>
              <w:top w:w="60" w:type="dxa"/>
              <w:left w:w="120" w:type="dxa"/>
              <w:bottom w:w="60" w:type="dxa"/>
              <w:right w:w="120" w:type="dxa"/>
            </w:tcMar>
          </w:tcPr>
          <w:p w14:paraId="0B9D21EC" w14:textId="77777777" w:rsidR="0028768A" w:rsidRDefault="000D72FE">
            <w:pPr>
              <w:spacing w:after="40"/>
            </w:pPr>
            <w:r>
              <w:t>A specific named person with current contact details, appropriate to the partner's tier (see O1 Section 3).</w:t>
            </w:r>
          </w:p>
        </w:tc>
      </w:tr>
      <w:tr w:rsidR="0028768A" w14:paraId="0B9D21F0" w14:textId="77777777">
        <w:tc>
          <w:tcPr>
            <w:tcW w:w="3500" w:type="dxa"/>
            <w:shd w:val="clear" w:color="auto" w:fill="EBF6FC"/>
            <w:tcMar>
              <w:top w:w="60" w:type="dxa"/>
              <w:left w:w="120" w:type="dxa"/>
              <w:bottom w:w="60" w:type="dxa"/>
              <w:right w:w="120" w:type="dxa"/>
            </w:tcMar>
          </w:tcPr>
          <w:p w14:paraId="0B9D21EE" w14:textId="77777777" w:rsidR="0028768A" w:rsidRDefault="000D72FE">
            <w:pPr>
              <w:spacing w:after="40"/>
            </w:pPr>
            <w:r>
              <w:t>Staff and volunteer induction</w:t>
            </w:r>
          </w:p>
        </w:tc>
        <w:tc>
          <w:tcPr>
            <w:tcW w:w="5526" w:type="dxa"/>
            <w:shd w:val="clear" w:color="auto" w:fill="FFFFFF"/>
            <w:tcMar>
              <w:top w:w="60" w:type="dxa"/>
              <w:left w:w="120" w:type="dxa"/>
              <w:bottom w:w="60" w:type="dxa"/>
              <w:right w:w="120" w:type="dxa"/>
            </w:tcMar>
          </w:tcPr>
          <w:p w14:paraId="0B9D21EF" w14:textId="77777777" w:rsidR="0028768A" w:rsidRDefault="000D72FE">
            <w:pPr>
              <w:spacing w:after="40"/>
            </w:pPr>
            <w:r>
              <w:t>All staff and volunteers working with participants have completed safeguarding induction before first contact.</w:t>
            </w:r>
          </w:p>
        </w:tc>
      </w:tr>
      <w:tr w:rsidR="0028768A" w14:paraId="0B9D21F3" w14:textId="77777777">
        <w:tc>
          <w:tcPr>
            <w:tcW w:w="3500" w:type="dxa"/>
            <w:shd w:val="clear" w:color="auto" w:fill="EBF6FC"/>
            <w:tcMar>
              <w:top w:w="60" w:type="dxa"/>
              <w:left w:w="120" w:type="dxa"/>
              <w:bottom w:w="60" w:type="dxa"/>
              <w:right w:w="120" w:type="dxa"/>
            </w:tcMar>
          </w:tcPr>
          <w:p w14:paraId="0B9D21F1" w14:textId="77777777" w:rsidR="0028768A" w:rsidRDefault="000D72FE">
            <w:pPr>
              <w:spacing w:after="40"/>
            </w:pPr>
            <w:r>
              <w:t>Code of conduct signed</w:t>
            </w:r>
          </w:p>
        </w:tc>
        <w:tc>
          <w:tcPr>
            <w:tcW w:w="5526" w:type="dxa"/>
            <w:shd w:val="clear" w:color="auto" w:fill="FFFFFF"/>
            <w:tcMar>
              <w:top w:w="60" w:type="dxa"/>
              <w:left w:w="120" w:type="dxa"/>
              <w:bottom w:w="60" w:type="dxa"/>
              <w:right w:w="120" w:type="dxa"/>
            </w:tcMar>
          </w:tcPr>
          <w:p w14:paraId="0B9D21F2" w14:textId="77777777" w:rsidR="0028768A" w:rsidRDefault="000D72FE">
            <w:pPr>
              <w:spacing w:after="40"/>
            </w:pPr>
            <w:r>
              <w:t>All staff, volunteers, contractors and partners working with participants have signed a code of conduct.</w:t>
            </w:r>
          </w:p>
        </w:tc>
      </w:tr>
      <w:tr w:rsidR="0028768A" w14:paraId="0B9D21F6" w14:textId="77777777">
        <w:tc>
          <w:tcPr>
            <w:tcW w:w="3500" w:type="dxa"/>
            <w:shd w:val="clear" w:color="auto" w:fill="EBF6FC"/>
            <w:tcMar>
              <w:top w:w="60" w:type="dxa"/>
              <w:left w:w="120" w:type="dxa"/>
              <w:bottom w:w="60" w:type="dxa"/>
              <w:right w:w="120" w:type="dxa"/>
            </w:tcMar>
          </w:tcPr>
          <w:p w14:paraId="0B9D21F4" w14:textId="77777777" w:rsidR="0028768A" w:rsidRDefault="000D72FE">
            <w:pPr>
              <w:spacing w:after="40"/>
            </w:pPr>
            <w:r>
              <w:t>Incident reporting — knowledge</w:t>
            </w:r>
          </w:p>
        </w:tc>
        <w:tc>
          <w:tcPr>
            <w:tcW w:w="5526" w:type="dxa"/>
            <w:shd w:val="clear" w:color="auto" w:fill="FFFFFF"/>
            <w:tcMar>
              <w:top w:w="60" w:type="dxa"/>
              <w:left w:w="120" w:type="dxa"/>
              <w:bottom w:w="60" w:type="dxa"/>
              <w:right w:w="120" w:type="dxa"/>
            </w:tcMar>
          </w:tcPr>
          <w:p w14:paraId="0B9D21F5" w14:textId="77777777" w:rsidR="0028768A" w:rsidRDefault="000D72FE">
            <w:pPr>
              <w:spacing w:after="40"/>
            </w:pPr>
            <w:r>
              <w:t>All safeguarding contacts can describe the reporting procedure and know how to contact the lead DSL.</w:t>
            </w:r>
          </w:p>
        </w:tc>
      </w:tr>
      <w:tr w:rsidR="0028768A" w14:paraId="0B9D21F9" w14:textId="77777777">
        <w:tc>
          <w:tcPr>
            <w:tcW w:w="3500" w:type="dxa"/>
            <w:shd w:val="clear" w:color="auto" w:fill="EBF6FC"/>
            <w:tcMar>
              <w:top w:w="60" w:type="dxa"/>
              <w:left w:w="120" w:type="dxa"/>
              <w:bottom w:w="60" w:type="dxa"/>
              <w:right w:w="120" w:type="dxa"/>
            </w:tcMar>
          </w:tcPr>
          <w:p w14:paraId="0B9D21F7" w14:textId="77777777" w:rsidR="0028768A" w:rsidRDefault="000D72FE">
            <w:pPr>
              <w:spacing w:after="40"/>
            </w:pPr>
            <w:r>
              <w:t>Participant information distributed</w:t>
            </w:r>
          </w:p>
        </w:tc>
        <w:tc>
          <w:tcPr>
            <w:tcW w:w="5526" w:type="dxa"/>
            <w:shd w:val="clear" w:color="auto" w:fill="FFFFFF"/>
            <w:tcMar>
              <w:top w:w="60" w:type="dxa"/>
              <w:left w:w="120" w:type="dxa"/>
              <w:bottom w:w="60" w:type="dxa"/>
              <w:right w:w="120" w:type="dxa"/>
            </w:tcMar>
          </w:tcPr>
          <w:p w14:paraId="0B9D21F8" w14:textId="77777777" w:rsidR="0028768A" w:rsidRDefault="000D72FE">
            <w:pPr>
              <w:spacing w:after="40"/>
            </w:pPr>
            <w:r>
              <w:t>All participants have received safeguarding information in their language.</w:t>
            </w:r>
          </w:p>
        </w:tc>
      </w:tr>
      <w:tr w:rsidR="0028768A" w14:paraId="0B9D21FC" w14:textId="77777777">
        <w:tc>
          <w:tcPr>
            <w:tcW w:w="3500" w:type="dxa"/>
            <w:shd w:val="clear" w:color="auto" w:fill="EBF6FC"/>
            <w:tcMar>
              <w:top w:w="60" w:type="dxa"/>
              <w:left w:w="120" w:type="dxa"/>
              <w:bottom w:w="60" w:type="dxa"/>
              <w:right w:w="120" w:type="dxa"/>
            </w:tcMar>
          </w:tcPr>
          <w:p w14:paraId="0B9D21FA" w14:textId="77777777" w:rsidR="0028768A" w:rsidRDefault="000D72FE">
            <w:pPr>
              <w:spacing w:after="40"/>
            </w:pPr>
            <w:r>
              <w:t>Cross-border procedure understood</w:t>
            </w:r>
          </w:p>
        </w:tc>
        <w:tc>
          <w:tcPr>
            <w:tcW w:w="5526" w:type="dxa"/>
            <w:shd w:val="clear" w:color="auto" w:fill="FFFFFF"/>
            <w:tcMar>
              <w:top w:w="60" w:type="dxa"/>
              <w:left w:w="120" w:type="dxa"/>
              <w:bottom w:w="60" w:type="dxa"/>
              <w:right w:w="120" w:type="dxa"/>
            </w:tcMar>
          </w:tcPr>
          <w:p w14:paraId="0B9D21FB" w14:textId="77777777" w:rsidR="0028768A" w:rsidRDefault="000D72FE">
            <w:pPr>
              <w:spacing w:after="40"/>
            </w:pPr>
            <w:r>
              <w:t>The partner's safeguarding contact can describe what they would do if a concern arose in their context.</w:t>
            </w:r>
          </w:p>
        </w:tc>
      </w:tr>
    </w:tbl>
    <w:p w14:paraId="0B9D21FD" w14:textId="77777777" w:rsidR="0028768A" w:rsidRDefault="0028768A">
      <w:pPr>
        <w:spacing w:after="40"/>
      </w:pPr>
    </w:p>
    <w:tbl>
      <w:tblPr>
        <w:tblStyle w:val="a1"/>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28768A" w14:paraId="0B9D2202" w14:textId="77777777">
        <w:tc>
          <w:tcPr>
            <w:tcW w:w="9026" w:type="dxa"/>
            <w:shd w:val="clear" w:color="auto" w:fill="EBF6FC"/>
            <w:tcMar>
              <w:top w:w="100" w:type="dxa"/>
              <w:left w:w="180" w:type="dxa"/>
              <w:bottom w:w="100" w:type="dxa"/>
              <w:right w:w="180" w:type="dxa"/>
            </w:tcMar>
          </w:tcPr>
          <w:p w14:paraId="0B9D21FE" w14:textId="77777777" w:rsidR="0028768A" w:rsidRDefault="000D72FE">
            <w:pPr>
              <w:spacing w:after="40"/>
            </w:pPr>
            <w:r>
              <w:rPr>
                <w:b/>
                <w:bCs/>
                <w:color w:val="0A5F8A"/>
              </w:rPr>
              <w:t>Compliance assessment</w:t>
            </w:r>
          </w:p>
          <w:p w14:paraId="0B9D21FF" w14:textId="77777777" w:rsidR="0028768A" w:rsidRDefault="000D72FE">
            <w:pPr>
              <w:spacing w:after="60"/>
            </w:pPr>
            <w:r>
              <w:rPr>
                <w:b/>
                <w:bCs/>
              </w:rPr>
              <w:t>Met:</w:t>
            </w:r>
            <w:r>
              <w:t xml:space="preserve"> all evidence is present and current.</w:t>
            </w:r>
          </w:p>
          <w:p w14:paraId="0B9D2200" w14:textId="77777777" w:rsidR="0028768A" w:rsidRDefault="000D72FE">
            <w:pPr>
              <w:spacing w:after="60"/>
            </w:pPr>
            <w:r>
              <w:rPr>
                <w:b/>
                <w:bCs/>
              </w:rPr>
              <w:t>Partially met:</w:t>
            </w:r>
            <w:r>
              <w:t xml:space="preserve"> some evidence present but gaps exist. An improvement plan is required within 10 working days.</w:t>
            </w:r>
          </w:p>
          <w:p w14:paraId="0B9D2201" w14:textId="77777777" w:rsidR="0028768A" w:rsidRDefault="000D72FE">
            <w:r>
              <w:rPr>
                <w:b/>
                <w:bCs/>
              </w:rPr>
              <w:lastRenderedPageBreak/>
              <w:t xml:space="preserve">Not met: </w:t>
            </w:r>
            <w:r>
              <w:t>little or no evidence. The following criteria are mandatory and non-negotiable: (1) named safeguarding contact; (2) staff/volunteer induction for all those working with participants; (3) incident reporting knowledge. A partner with any mandatory criterion "Not met" must produce a written improvement plan before project activities involving participants begin. The lead organisation may suspend the partner's participation in participant-facing activities until mandatory criteria are met.</w:t>
            </w:r>
          </w:p>
        </w:tc>
      </w:tr>
    </w:tbl>
    <w:p w14:paraId="0B9D2203" w14:textId="77777777" w:rsidR="0028768A" w:rsidRDefault="0028768A">
      <w:pPr>
        <w:pBdr>
          <w:bottom w:val="single" w:sz="6" w:space="4" w:color="1291D1"/>
        </w:pBdr>
        <w:spacing w:after="160"/>
      </w:pPr>
    </w:p>
    <w:p w14:paraId="0B9D2204" w14:textId="77777777" w:rsidR="0028768A" w:rsidRDefault="000D72FE">
      <w:pPr>
        <w:spacing w:after="80"/>
      </w:pPr>
      <w:r>
        <w:rPr>
          <w:b/>
          <w:bCs/>
          <w:color w:val="0A5F8A"/>
          <w:sz w:val="26"/>
          <w:szCs w:val="26"/>
        </w:rPr>
        <w:t>Part B: Partnership Safeguarding Incident Log</w:t>
      </w:r>
    </w:p>
    <w:p w14:paraId="0B9D2205" w14:textId="77777777" w:rsidR="0028768A" w:rsidRDefault="000D72FE">
      <w:pPr>
        <w:spacing w:after="60"/>
      </w:pPr>
      <w:r>
        <w:t>Record all safeguarding concerns that arise within the partnership here. This log is maintained by the lead organisation's DSL. Use reference codes, not real names (real names in I1 Part C — Identity Index — held by the lead DSL only).</w:t>
      </w:r>
    </w:p>
    <w:p w14:paraId="0B9D2206" w14:textId="77777777" w:rsidR="0028768A" w:rsidRDefault="0028768A">
      <w:pPr>
        <w:spacing w:after="40"/>
      </w:pPr>
    </w:p>
    <w:tbl>
      <w:tblPr>
        <w:tblStyle w:val="a2"/>
        <w:tblW w:w="9015"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1140"/>
        <w:gridCol w:w="7875"/>
      </w:tblGrid>
      <w:tr w:rsidR="0028768A" w14:paraId="0B9D2209" w14:textId="77777777">
        <w:tc>
          <w:tcPr>
            <w:tcW w:w="1140" w:type="dxa"/>
            <w:shd w:val="clear" w:color="auto" w:fill="EBF6FC"/>
            <w:tcMar>
              <w:top w:w="60" w:type="dxa"/>
              <w:left w:w="120" w:type="dxa"/>
              <w:bottom w:w="60" w:type="dxa"/>
              <w:right w:w="120" w:type="dxa"/>
            </w:tcMar>
          </w:tcPr>
          <w:p w14:paraId="0B9D2207" w14:textId="77777777" w:rsidR="0028768A" w:rsidRDefault="000D72FE">
            <w:pPr>
              <w:spacing w:after="40"/>
              <w:rPr>
                <w:b/>
                <w:bCs/>
              </w:rPr>
            </w:pPr>
            <w:r>
              <w:rPr>
                <w:b/>
                <w:bCs/>
              </w:rPr>
              <w:t>Case ref</w:t>
            </w:r>
          </w:p>
        </w:tc>
        <w:tc>
          <w:tcPr>
            <w:tcW w:w="7875" w:type="dxa"/>
            <w:shd w:val="clear" w:color="auto" w:fill="FFFFFF"/>
            <w:tcMar>
              <w:top w:w="60" w:type="dxa"/>
              <w:left w:w="120" w:type="dxa"/>
              <w:bottom w:w="60" w:type="dxa"/>
              <w:right w:w="120" w:type="dxa"/>
            </w:tcMar>
          </w:tcPr>
          <w:p w14:paraId="0B9D2208" w14:textId="77777777" w:rsidR="0028768A" w:rsidRDefault="000D72FE">
            <w:pPr>
              <w:spacing w:after="40"/>
              <w:rPr>
                <w:b/>
                <w:bCs/>
              </w:rPr>
            </w:pPr>
            <w:r>
              <w:rPr>
                <w:b/>
                <w:bCs/>
              </w:rPr>
              <w:t>Partner organisation</w:t>
            </w:r>
          </w:p>
        </w:tc>
      </w:tr>
      <w:tr w:rsidR="0028768A" w14:paraId="0B9D220C" w14:textId="77777777">
        <w:tc>
          <w:tcPr>
            <w:tcW w:w="1140" w:type="dxa"/>
            <w:shd w:val="clear" w:color="auto" w:fill="EBF6FC"/>
            <w:tcMar>
              <w:top w:w="60" w:type="dxa"/>
              <w:left w:w="120" w:type="dxa"/>
              <w:bottom w:w="60" w:type="dxa"/>
              <w:right w:w="120" w:type="dxa"/>
            </w:tcMar>
          </w:tcPr>
          <w:p w14:paraId="0B9D220A" w14:textId="77777777" w:rsidR="0028768A" w:rsidRDefault="0028768A">
            <w:pPr>
              <w:widowControl w:val="0"/>
              <w:pBdr>
                <w:top w:val="nil"/>
                <w:left w:val="nil"/>
                <w:bottom w:val="nil"/>
                <w:right w:val="nil"/>
                <w:between w:val="nil"/>
              </w:pBdr>
              <w:spacing w:line="276" w:lineRule="auto"/>
            </w:pPr>
          </w:p>
        </w:tc>
        <w:tc>
          <w:tcPr>
            <w:tcW w:w="7875" w:type="dxa"/>
            <w:shd w:val="clear" w:color="auto" w:fill="FFFFFF"/>
            <w:tcMar>
              <w:top w:w="60" w:type="dxa"/>
              <w:left w:w="120" w:type="dxa"/>
              <w:bottom w:w="60" w:type="dxa"/>
              <w:right w:w="120" w:type="dxa"/>
            </w:tcMar>
          </w:tcPr>
          <w:p w14:paraId="0B9D220B" w14:textId="77777777" w:rsidR="0028768A" w:rsidRDefault="0028768A">
            <w:pPr>
              <w:widowControl w:val="0"/>
              <w:pBdr>
                <w:top w:val="nil"/>
                <w:left w:val="nil"/>
                <w:bottom w:val="nil"/>
                <w:right w:val="nil"/>
                <w:between w:val="nil"/>
              </w:pBdr>
              <w:spacing w:line="276" w:lineRule="auto"/>
            </w:pPr>
          </w:p>
        </w:tc>
      </w:tr>
      <w:tr w:rsidR="0028768A" w14:paraId="0B9D220F" w14:textId="77777777">
        <w:tc>
          <w:tcPr>
            <w:tcW w:w="1140" w:type="dxa"/>
            <w:shd w:val="clear" w:color="auto" w:fill="EBF6FC"/>
            <w:tcMar>
              <w:top w:w="60" w:type="dxa"/>
              <w:left w:w="120" w:type="dxa"/>
              <w:bottom w:w="60" w:type="dxa"/>
              <w:right w:w="120" w:type="dxa"/>
            </w:tcMar>
          </w:tcPr>
          <w:p w14:paraId="0B9D220D" w14:textId="77777777" w:rsidR="0028768A" w:rsidRDefault="0028768A">
            <w:pPr>
              <w:widowControl w:val="0"/>
              <w:pBdr>
                <w:top w:val="nil"/>
                <w:left w:val="nil"/>
                <w:bottom w:val="nil"/>
                <w:right w:val="nil"/>
                <w:between w:val="nil"/>
              </w:pBdr>
              <w:spacing w:line="276" w:lineRule="auto"/>
            </w:pPr>
          </w:p>
        </w:tc>
        <w:tc>
          <w:tcPr>
            <w:tcW w:w="7875" w:type="dxa"/>
            <w:shd w:val="clear" w:color="auto" w:fill="FFFFFF"/>
            <w:tcMar>
              <w:top w:w="60" w:type="dxa"/>
              <w:left w:w="120" w:type="dxa"/>
              <w:bottom w:w="60" w:type="dxa"/>
              <w:right w:w="120" w:type="dxa"/>
            </w:tcMar>
          </w:tcPr>
          <w:p w14:paraId="0B9D220E" w14:textId="77777777" w:rsidR="0028768A" w:rsidRDefault="0028768A">
            <w:pPr>
              <w:widowControl w:val="0"/>
              <w:pBdr>
                <w:top w:val="nil"/>
                <w:left w:val="nil"/>
                <w:bottom w:val="nil"/>
                <w:right w:val="nil"/>
                <w:between w:val="nil"/>
              </w:pBdr>
              <w:spacing w:line="276" w:lineRule="auto"/>
            </w:pPr>
          </w:p>
        </w:tc>
      </w:tr>
      <w:tr w:rsidR="0028768A" w14:paraId="0B9D2212" w14:textId="77777777">
        <w:tc>
          <w:tcPr>
            <w:tcW w:w="1140" w:type="dxa"/>
            <w:shd w:val="clear" w:color="auto" w:fill="EBF6FC"/>
            <w:tcMar>
              <w:top w:w="60" w:type="dxa"/>
              <w:left w:w="120" w:type="dxa"/>
              <w:bottom w:w="60" w:type="dxa"/>
              <w:right w:w="120" w:type="dxa"/>
            </w:tcMar>
          </w:tcPr>
          <w:p w14:paraId="0B9D2210" w14:textId="77777777" w:rsidR="0028768A" w:rsidRDefault="0028768A">
            <w:pPr>
              <w:widowControl w:val="0"/>
              <w:pBdr>
                <w:top w:val="nil"/>
                <w:left w:val="nil"/>
                <w:bottom w:val="nil"/>
                <w:right w:val="nil"/>
                <w:between w:val="nil"/>
              </w:pBdr>
              <w:spacing w:line="276" w:lineRule="auto"/>
            </w:pPr>
          </w:p>
        </w:tc>
        <w:tc>
          <w:tcPr>
            <w:tcW w:w="7875" w:type="dxa"/>
            <w:shd w:val="clear" w:color="auto" w:fill="FFFFFF"/>
            <w:tcMar>
              <w:top w:w="60" w:type="dxa"/>
              <w:left w:w="120" w:type="dxa"/>
              <w:bottom w:w="60" w:type="dxa"/>
              <w:right w:w="120" w:type="dxa"/>
            </w:tcMar>
          </w:tcPr>
          <w:p w14:paraId="0B9D2211" w14:textId="77777777" w:rsidR="0028768A" w:rsidRDefault="0028768A">
            <w:pPr>
              <w:widowControl w:val="0"/>
              <w:pBdr>
                <w:top w:val="nil"/>
                <w:left w:val="nil"/>
                <w:bottom w:val="nil"/>
                <w:right w:val="nil"/>
                <w:between w:val="nil"/>
              </w:pBdr>
              <w:spacing w:line="276" w:lineRule="auto"/>
            </w:pPr>
          </w:p>
        </w:tc>
      </w:tr>
    </w:tbl>
    <w:p w14:paraId="0B9D2213" w14:textId="77777777" w:rsidR="0028768A" w:rsidRDefault="0028768A">
      <w:pPr>
        <w:pBdr>
          <w:bottom w:val="single" w:sz="6" w:space="4" w:color="1291D1"/>
        </w:pBdr>
        <w:spacing w:after="160"/>
      </w:pPr>
    </w:p>
    <w:p w14:paraId="0B9D2214" w14:textId="77777777" w:rsidR="0028768A" w:rsidRDefault="000D72FE">
      <w:pPr>
        <w:spacing w:after="80"/>
      </w:pPr>
      <w:r>
        <w:rPr>
          <w:b/>
          <w:bCs/>
          <w:color w:val="0A5F8A"/>
          <w:sz w:val="26"/>
          <w:szCs w:val="26"/>
        </w:rPr>
        <w:t>Part C: When Standards Are Not Met</w:t>
      </w:r>
    </w:p>
    <w:p w14:paraId="0B9D2215" w14:textId="77777777" w:rsidR="0028768A" w:rsidRDefault="000D72FE">
      <w:pPr>
        <w:spacing w:after="60"/>
      </w:pPr>
      <w:r>
        <w:t>If a partner is not meeting the required standards, the lead organisation's DSL takes the following steps:</w:t>
      </w:r>
    </w:p>
    <w:p w14:paraId="0B9D2216" w14:textId="77777777" w:rsidR="0028768A" w:rsidRDefault="000D72FE">
      <w:pPr>
        <w:spacing w:after="40"/>
        <w:ind w:left="560" w:hanging="280"/>
      </w:pPr>
      <w:r>
        <w:t>Within 5 working days of identifying the gap: contact the partner's safeguarding contact in writing, specifying the gap, the required standard, and the deadline for an improvement plan.</w:t>
      </w:r>
    </w:p>
    <w:p w14:paraId="0B9D2217" w14:textId="77777777" w:rsidR="0028768A" w:rsidRDefault="000D72FE">
      <w:pPr>
        <w:spacing w:after="40"/>
        <w:ind w:left="560" w:hanging="280"/>
      </w:pPr>
      <w:r>
        <w:t>Within 10 working days: receive and review the partner's written improvement plan. Agree the plan if it adequately addresses the gap, or escalate if not.</w:t>
      </w:r>
    </w:p>
    <w:p w14:paraId="0B9D2218" w14:textId="77777777" w:rsidR="0028768A" w:rsidRDefault="000D72FE">
      <w:pPr>
        <w:spacing w:after="40"/>
        <w:ind w:left="560" w:hanging="280"/>
      </w:pPr>
      <w:r>
        <w:t>Ongoing: monitor progress against the plan at every subsequent compliance review.</w:t>
      </w:r>
    </w:p>
    <w:p w14:paraId="0B9D2219" w14:textId="77777777" w:rsidR="0028768A" w:rsidRDefault="000D72FE">
      <w:pPr>
        <w:spacing w:after="40"/>
        <w:ind w:left="560" w:hanging="280"/>
      </w:pPr>
      <w:r>
        <w:t>If the partner does not improve: the lead organisation may, depending on the severity: increase monitoring frequency; require the partner to suspend participant-facing activities; or in the most serious cases, end the partnership agreement. Document all decisions in Part B and inform the programme or funding body as required.</w:t>
      </w:r>
    </w:p>
    <w:p w14:paraId="0B9D221A" w14:textId="77777777" w:rsidR="0028768A" w:rsidRDefault="0028768A">
      <w:pPr>
        <w:spacing w:after="40"/>
      </w:pPr>
    </w:p>
    <w:tbl>
      <w:tblPr>
        <w:tblStyle w:val="a3"/>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28768A" w14:paraId="0B9D221E" w14:textId="77777777">
        <w:tc>
          <w:tcPr>
            <w:tcW w:w="9026" w:type="dxa"/>
            <w:shd w:val="clear" w:color="auto" w:fill="EBF6FC"/>
            <w:tcMar>
              <w:top w:w="100" w:type="dxa"/>
              <w:left w:w="180" w:type="dxa"/>
              <w:bottom w:w="100" w:type="dxa"/>
              <w:right w:w="180" w:type="dxa"/>
            </w:tcMar>
          </w:tcPr>
          <w:p w14:paraId="0B9D221B" w14:textId="77777777" w:rsidR="0028768A" w:rsidRDefault="000D72FE">
            <w:pPr>
              <w:spacing w:after="40"/>
            </w:pPr>
            <w:r>
              <w:rPr>
                <w:b/>
                <w:bCs/>
                <w:color w:val="0A5F8A"/>
              </w:rPr>
              <w:t>References</w:t>
            </w:r>
          </w:p>
          <w:p w14:paraId="0B9D221C" w14:textId="77777777" w:rsidR="0028768A" w:rsidRDefault="000D72FE">
            <w:r>
              <w:t>O1 Partnership Safeguarding Agreement — the standards partners commit to. I1 Incident Form and Log — for individual case records. F0 Section N (Safeguarding in Partnerships), Section F.6 (cross-reference to monitoring obligations).</w:t>
            </w:r>
          </w:p>
          <w:p w14:paraId="0B9D221D" w14:textId="77777777" w:rsidR="0028768A" w:rsidRDefault="000D72FE">
            <w:r>
              <w:t>Glossary of Key Terms (Safe Spaces) — for definitions of all bolded terms in this document.</w:t>
            </w:r>
          </w:p>
        </w:tc>
      </w:tr>
    </w:tbl>
    <w:p w14:paraId="0B9D221F" w14:textId="77777777" w:rsidR="0028768A" w:rsidRDefault="0028768A">
      <w:pPr>
        <w:widowControl w:val="0"/>
        <w:pBdr>
          <w:top w:val="nil"/>
          <w:left w:val="nil"/>
          <w:bottom w:val="nil"/>
          <w:right w:val="nil"/>
          <w:between w:val="nil"/>
        </w:pBdr>
        <w:spacing w:line="276" w:lineRule="auto"/>
      </w:pPr>
    </w:p>
    <w:p w14:paraId="0B9D2220" w14:textId="77777777" w:rsidR="0028768A" w:rsidRDefault="0028768A">
      <w:pPr>
        <w:widowControl w:val="0"/>
        <w:pBdr>
          <w:top w:val="nil"/>
          <w:left w:val="nil"/>
          <w:bottom w:val="nil"/>
          <w:right w:val="nil"/>
          <w:between w:val="nil"/>
        </w:pBdr>
        <w:spacing w:line="276" w:lineRule="auto"/>
      </w:pPr>
    </w:p>
    <w:p w14:paraId="0B9D2221" w14:textId="77777777" w:rsidR="0028768A" w:rsidRDefault="0028768A">
      <w:pPr>
        <w:widowControl w:val="0"/>
        <w:pBdr>
          <w:top w:val="nil"/>
          <w:left w:val="nil"/>
          <w:bottom w:val="nil"/>
          <w:right w:val="nil"/>
          <w:between w:val="nil"/>
        </w:pBdr>
        <w:spacing w:line="276" w:lineRule="auto"/>
      </w:pPr>
    </w:p>
    <w:p w14:paraId="0B9D2222" w14:textId="77777777" w:rsidR="0028768A" w:rsidRDefault="0028768A">
      <w:pPr>
        <w:widowControl w:val="0"/>
        <w:pBdr>
          <w:top w:val="nil"/>
          <w:left w:val="nil"/>
          <w:bottom w:val="nil"/>
          <w:right w:val="nil"/>
          <w:between w:val="nil"/>
        </w:pBdr>
        <w:spacing w:line="276" w:lineRule="auto"/>
      </w:pPr>
    </w:p>
    <w:p w14:paraId="0B9D2223" w14:textId="77777777" w:rsidR="0028768A" w:rsidRDefault="0028768A">
      <w:pPr>
        <w:widowControl w:val="0"/>
        <w:pBdr>
          <w:top w:val="nil"/>
          <w:left w:val="nil"/>
          <w:bottom w:val="nil"/>
          <w:right w:val="nil"/>
          <w:between w:val="nil"/>
        </w:pBdr>
        <w:spacing w:line="276" w:lineRule="auto"/>
      </w:pPr>
    </w:p>
    <w:p w14:paraId="6C6961B0" w14:textId="77777777" w:rsidR="00C4739E" w:rsidRDefault="00C4739E">
      <w:pPr>
        <w:spacing w:before="8040" w:after="100" w:line="276" w:lineRule="auto"/>
        <w:ind w:left="480" w:right="480"/>
        <w:jc w:val="both"/>
      </w:pPr>
    </w:p>
    <w:p w14:paraId="0B9D2224" w14:textId="23E3921E" w:rsidR="0028768A" w:rsidRDefault="000D72FE">
      <w:pPr>
        <w:spacing w:before="8040" w:after="100" w:line="276" w:lineRule="auto"/>
        <w:ind w:left="480" w:right="480"/>
        <w:jc w:val="both"/>
      </w:pPr>
      <w:r>
        <w:t xml:space="preserve">© Safe Spaces, 2026. This material is released under the Creative Commons Attribution 4.0 International licence (CC BY 4.0). Permission is granted to utilize, modify, and translate these resources for organizational use, provided the Safe Spaces project is formally credited. Access the complete toolkit at </w:t>
      </w:r>
      <w:hyperlink r:id="rId7">
        <w:r>
          <w:t>www.safe-spaces.eu</w:t>
        </w:r>
      </w:hyperlink>
      <w:r>
        <w:t>.</w:t>
      </w:r>
      <w:r>
        <w:rPr>
          <w:noProof/>
        </w:rPr>
        <w:drawing>
          <wp:anchor distT="114300" distB="114300" distL="114300" distR="114300" simplePos="0" relativeHeight="251658240" behindDoc="0" locked="0" layoutInCell="1" hidden="0" allowOverlap="1" wp14:anchorId="0B9D2226" wp14:editId="0B9D2227">
            <wp:simplePos x="0" y="0"/>
            <wp:positionH relativeFrom="column">
              <wp:posOffset>304800</wp:posOffset>
            </wp:positionH>
            <wp:positionV relativeFrom="paragraph">
              <wp:posOffset>4714875</wp:posOffset>
            </wp:positionV>
            <wp:extent cx="1552575" cy="1905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552575" cy="19050"/>
                    </a:xfrm>
                    <a:prstGeom prst="rect">
                      <a:avLst/>
                    </a:prstGeom>
                    <a:ln/>
                  </pic:spPr>
                </pic:pic>
              </a:graphicData>
            </a:graphic>
          </wp:anchor>
        </w:drawing>
      </w:r>
    </w:p>
    <w:p w14:paraId="0B9D2225" w14:textId="77777777" w:rsidR="0028768A" w:rsidRDefault="000D72FE">
      <w:pPr>
        <w:spacing w:before="100" w:after="100" w:line="276" w:lineRule="auto"/>
        <w:ind w:left="480" w:right="480"/>
        <w:jc w:val="both"/>
      </w:pPr>
      <w:r>
        <w:t>Financial support provided by the European Union. Production of this document by the European Commission does not imply endorsement of the material; the perspectives expressed belong solely to the authors. Neither the National Agency nor the Commission accepts liability for any application of the information provided.</w:t>
      </w:r>
    </w:p>
    <w:sectPr w:rsidR="0028768A">
      <w:headerReference w:type="default" r:id="rId9"/>
      <w:footerReference w:type="default" r:id="rId10"/>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278C6C9" w14:textId="77777777" w:rsidR="000D72FE" w:rsidRDefault="000D72FE">
      <w:r>
        <w:separator/>
      </w:r>
    </w:p>
  </w:endnote>
  <w:endnote w:type="continuationSeparator" w:id="0">
    <w:p w14:paraId="4CC13871" w14:textId="77777777" w:rsidR="000D72FE" w:rsidRDefault="000D7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Montserrat">
    <w:panose1 w:val="00000000000000000000"/>
    <w:charset w:val="4D"/>
    <w:family w:val="auto"/>
    <w:pitch w:val="variable"/>
    <w:sig w:usb0="A00002FF" w:usb1="4000207B" w:usb2="00000000" w:usb3="00000000" w:csb0="00000197" w:csb1="00000000"/>
    <w:embedRegular r:id="rId1" w:fontKey="{D42CA98F-7D60-AD49-AA37-BCC3D62A9C62}"/>
    <w:embedBold r:id="rId2" w:fontKey="{ABF6BD7A-141B-254B-96DF-A61C1F449848}"/>
    <w:embedItalic r:id="rId3" w:fontKey="{EC1EF3FF-CBAB-C249-A2E0-C00C9ABB6DE2}"/>
  </w:font>
  <w:font w:name="Times New Roman">
    <w:panose1 w:val="02020603050405020304"/>
    <w:charset w:val="00"/>
    <w:family w:val="roman"/>
    <w:pitch w:val="variable"/>
    <w:sig w:usb0="E0002EFF" w:usb1="C000785B" w:usb2="00000009" w:usb3="00000000" w:csb0="000001FF" w:csb1="00000000"/>
    <w:embedRegular r:id="rId4" w:fontKey="{7EEACFFA-B4E5-A846-A05A-DC84CD35D2F1}"/>
  </w:font>
  <w:font w:name="Georgia">
    <w:panose1 w:val="02040502050405020303"/>
    <w:charset w:val="00"/>
    <w:family w:val="roman"/>
    <w:pitch w:val="variable"/>
    <w:sig w:usb0="00000287" w:usb1="00000000" w:usb2="00000000" w:usb3="00000000" w:csb0="0000009F" w:csb1="00000000"/>
    <w:embedItalic r:id="rId5" w:fontKey="{44CB2A87-5794-484D-A8A7-FF8E6EE3B677}"/>
  </w:font>
  <w:font w:name="Calibri">
    <w:panose1 w:val="020F0502020204030204"/>
    <w:charset w:val="00"/>
    <w:family w:val="swiss"/>
    <w:pitch w:val="variable"/>
    <w:sig w:usb0="E4002EFF" w:usb1="C200247B" w:usb2="00000009" w:usb3="00000000" w:csb0="000001FF" w:csb1="00000000"/>
    <w:embedRegular r:id="rId6" w:fontKey="{5843661D-2A5D-994B-BFD7-A36155545187}"/>
  </w:font>
  <w:font w:name="Cambria">
    <w:panose1 w:val="02040503050406030204"/>
    <w:charset w:val="00"/>
    <w:family w:val="roman"/>
    <w:pitch w:val="variable"/>
    <w:sig w:usb0="E00006FF" w:usb1="420024FF" w:usb2="02000000" w:usb3="00000000" w:csb0="0000019F" w:csb1="00000000"/>
    <w:embedRegular r:id="rId7" w:fontKey="{A8D8C1C7-D7C5-E040-8E89-79AFBB0F52D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9D2229" w14:textId="77777777" w:rsidR="0028768A" w:rsidRDefault="000D72FE">
    <w:pPr>
      <w:pBdr>
        <w:top w:val="single" w:sz="8" w:space="4" w:color="1291D1"/>
      </w:pBdr>
      <w:spacing w:after="60"/>
      <w:jc w:val="center"/>
    </w:pPr>
    <w:r>
      <w:rPr>
        <w:noProof/>
      </w:rPr>
      <w:drawing>
        <wp:inline distT="0" distB="0" distL="0" distR="0" wp14:anchorId="0B9D222D" wp14:editId="0B9D222E">
          <wp:extent cx="1809750" cy="40005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809750" cy="400050"/>
                  </a:xfrm>
                  <a:prstGeom prst="rect">
                    <a:avLst/>
                  </a:prstGeom>
                  <a:ln/>
                </pic:spPr>
              </pic:pic>
            </a:graphicData>
          </a:graphic>
        </wp:inline>
      </w:drawing>
    </w:r>
  </w:p>
  <w:p w14:paraId="0B9D222A" w14:textId="77777777" w:rsidR="0028768A" w:rsidRDefault="000D72FE">
    <w:pPr>
      <w:spacing w:before="40"/>
      <w:jc w:val="center"/>
    </w:pPr>
    <w:r>
      <w:rPr>
        <w:b/>
        <w:bCs/>
        <w:color w:val="1291D1"/>
      </w:rPr>
      <w:t>www.safe-spaces.eu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82A5D3A" w14:textId="77777777" w:rsidR="000D72FE" w:rsidRDefault="000D72FE">
      <w:r>
        <w:separator/>
      </w:r>
    </w:p>
  </w:footnote>
  <w:footnote w:type="continuationSeparator" w:id="0">
    <w:p w14:paraId="759EF801" w14:textId="77777777" w:rsidR="000D72FE" w:rsidRDefault="000D72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9D2228" w14:textId="77777777" w:rsidR="0028768A" w:rsidRDefault="000D72FE">
    <w:pPr>
      <w:pBdr>
        <w:bottom w:val="single" w:sz="8" w:space="4" w:color="1291D1"/>
      </w:pBdr>
      <w:spacing w:after="80"/>
    </w:pPr>
    <w:r>
      <w:rPr>
        <w:noProof/>
      </w:rPr>
      <w:drawing>
        <wp:inline distT="0" distB="0" distL="0" distR="0" wp14:anchorId="0B9D222B" wp14:editId="0B9D222C">
          <wp:extent cx="1104900" cy="59055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04900" cy="590550"/>
                  </a:xfrm>
                  <a:prstGeom prst="rect">
                    <a:avLst/>
                  </a:prstGeom>
                  <a:ln/>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68A"/>
    <w:rsid w:val="000D72FE"/>
    <w:rsid w:val="0028768A"/>
    <w:rsid w:val="00C4739E"/>
    <w:rsid w:val="00F139BA"/>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ecimalSymbol w:val="."/>
  <w:listSeparator w:val=","/>
  <w14:docId w14:val="0B9D21DA"/>
  <w15:docId w15:val="{A0FB410A-36AB-484A-A6F6-B3D9AF1B1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Montserrat" w:eastAsia="Montserrat" w:hAnsi="Montserrat" w:cs="Montserrat"/>
        <w:color w:val="202122"/>
        <w:lang w:val="en-RO"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safe-spaces.e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dK+Y8ostVHVQQrM4PX5kmKSRdQ==">CgMxLjA4AHIhMXFPa3ZTRkhncUY0bVozRmFRMklBUDdONkFWdm90MlFa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688</Words>
  <Characters>3925</Characters>
  <Application>Microsoft Office Word</Application>
  <DocSecurity>0</DocSecurity>
  <Lines>32</Lines>
  <Paragraphs>9</Paragraphs>
  <ScaleCrop>false</ScaleCrop>
  <Company/>
  <LinksUpToDate>false</LinksUpToDate>
  <CharactersWithSpaces>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Razvan Divrician</cp:lastModifiedBy>
  <cp:revision>2</cp:revision>
  <dcterms:created xsi:type="dcterms:W3CDTF">2026-08-26T16:38:00Z</dcterms:created>
  <dcterms:modified xsi:type="dcterms:W3CDTF">2026-08-26T16:38:00Z</dcterms:modified>
</cp:coreProperties>
</file>