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B531C7" w14:textId="77777777" w:rsidR="00644FF6" w:rsidRDefault="00752B04">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P3</w:t>
      </w:r>
      <w:r>
        <w:rPr>
          <w:b/>
          <w:bCs/>
          <w:color w:val="FFFFFF"/>
          <w:sz w:val="28"/>
          <w:szCs w:val="28"/>
        </w:rPr>
        <w:t xml:space="preserve"> Staff and Volunteer Induction Pack</w:t>
      </w:r>
    </w:p>
    <w:p w14:paraId="42B531C8" w14:textId="77777777" w:rsidR="00644FF6" w:rsidRDefault="00752B04">
      <w:pPr>
        <w:shd w:val="clear" w:color="auto" w:fill="0A5F8A"/>
        <w:spacing w:after="200"/>
      </w:pPr>
      <w:r>
        <w:rPr>
          <w:i/>
          <w:iCs/>
          <w:color w:val="B3D9F7"/>
          <w:sz w:val="18"/>
          <w:szCs w:val="18"/>
        </w:rPr>
        <w:t xml:space="preserve">   </w:t>
      </w:r>
      <w:r>
        <w:rPr>
          <w:i/>
          <w:iCs/>
          <w:color w:val="B3D9F7"/>
          <w:sz w:val="18"/>
          <w:szCs w:val="18"/>
        </w:rPr>
        <w:t>What every person must know before working with participants</w:t>
      </w:r>
    </w:p>
    <w:p w14:paraId="42B531C9" w14:textId="77777777" w:rsidR="00644FF6" w:rsidRDefault="00644FF6">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644FF6" w14:paraId="42B531CD" w14:textId="77777777">
        <w:tc>
          <w:tcPr>
            <w:tcW w:w="9026" w:type="dxa"/>
            <w:shd w:val="clear" w:color="auto" w:fill="EBF6FC"/>
            <w:tcMar>
              <w:top w:w="100" w:type="dxa"/>
              <w:left w:w="180" w:type="dxa"/>
              <w:bottom w:w="100" w:type="dxa"/>
              <w:right w:w="180" w:type="dxa"/>
            </w:tcMar>
          </w:tcPr>
          <w:p w14:paraId="42B531CA" w14:textId="77777777" w:rsidR="00644FF6" w:rsidRDefault="00752B04">
            <w:pPr>
              <w:spacing w:after="40"/>
            </w:pPr>
            <w:r>
              <w:rPr>
                <w:b/>
                <w:bCs/>
                <w:color w:val="0A5F8A"/>
              </w:rPr>
              <w:t>Purpose</w:t>
            </w:r>
          </w:p>
          <w:p w14:paraId="42B531CB" w14:textId="77777777" w:rsidR="00644FF6" w:rsidRDefault="00752B04">
            <w:pPr>
              <w:spacing w:after="60"/>
            </w:pPr>
            <w:r>
              <w:t>This pack must be completed by every staff member, volunteer, mentor, trainer and contractor before they begin working with participants. It is not optional and it is not a formality. It covers the minimum safeguarding knowledge every person needs, in plain language.</w:t>
            </w:r>
          </w:p>
          <w:p w14:paraId="42B531CC" w14:textId="77777777" w:rsidR="00644FF6" w:rsidRDefault="00752B04">
            <w:r>
              <w:t>Short-term and one-off roles: if your involvement lasts less than one day, a condensed 30-minute verbal briefing covering sections 2, 3 and 4 of this pack is the minimum. For roles lasting 1-7 days, complete this full pack. For roles longer than one week, complete this pack plus the training requirements in P4.</w:t>
            </w:r>
          </w:p>
        </w:tc>
      </w:tr>
    </w:tbl>
    <w:p w14:paraId="42B531CE" w14:textId="77777777" w:rsidR="00644FF6" w:rsidRDefault="00644FF6">
      <w:pPr>
        <w:pBdr>
          <w:bottom w:val="single" w:sz="6" w:space="4" w:color="1291D1"/>
        </w:pBdr>
        <w:spacing w:after="160"/>
      </w:pPr>
    </w:p>
    <w:p w14:paraId="42B531CF" w14:textId="77777777" w:rsidR="00644FF6" w:rsidRDefault="00752B04">
      <w:pPr>
        <w:spacing w:after="80"/>
      </w:pPr>
      <w:r>
        <w:rPr>
          <w:b/>
          <w:bCs/>
          <w:color w:val="0A5F8A"/>
          <w:sz w:val="26"/>
          <w:szCs w:val="26"/>
        </w:rPr>
        <w:t>1. Our Safeguarding Commitment</w:t>
      </w:r>
    </w:p>
    <w:p w14:paraId="42B531D0" w14:textId="77777777" w:rsidR="00644FF6" w:rsidRDefault="00752B04">
      <w:pPr>
        <w:spacing w:after="60"/>
      </w:pPr>
      <w:r>
        <w:t>[Organisation name] is committed to the safety and wellbeing of all participants. Safeguarding is everyone's responsibility — not only the DSL's. If something concerns you, you are expected to report it. The reporting procedure is simple and takes less than five minutes.</w:t>
      </w:r>
    </w:p>
    <w:p w14:paraId="42B531D1" w14:textId="77777777" w:rsidR="00644FF6" w:rsidRDefault="00644FF6">
      <w:pPr>
        <w:pBdr>
          <w:bottom w:val="single" w:sz="6" w:space="4" w:color="1291D1"/>
        </w:pBdr>
        <w:spacing w:after="160"/>
      </w:pPr>
    </w:p>
    <w:p w14:paraId="42B531D2" w14:textId="77777777" w:rsidR="00644FF6" w:rsidRDefault="00752B04">
      <w:pPr>
        <w:spacing w:after="80"/>
      </w:pPr>
      <w:r>
        <w:rPr>
          <w:b/>
          <w:bCs/>
          <w:color w:val="0A5F8A"/>
          <w:sz w:val="26"/>
          <w:szCs w:val="26"/>
        </w:rPr>
        <w:t>2. Who Does What</w:t>
      </w:r>
    </w:p>
    <w:p w14:paraId="42B531D3" w14:textId="77777777" w:rsidR="00644FF6" w:rsidRDefault="00752B04">
      <w:pPr>
        <w:spacing w:after="60"/>
      </w:pPr>
      <w:r>
        <w:t>Your role: receive concerns and report them to the DSL. You are not an investigator. You are a trusted adult who knows what to do in the first few minutes.</w:t>
      </w: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644FF6" w14:paraId="42B531D5" w14:textId="77777777">
        <w:trPr>
          <w:gridAfter w:val="1"/>
        </w:trPr>
        <w:tc>
          <w:tcPr>
            <w:tcW w:w="3500" w:type="dxa"/>
            <w:shd w:val="clear" w:color="auto" w:fill="0A5F8A"/>
            <w:tcMar>
              <w:top w:w="80" w:type="dxa"/>
              <w:left w:w="120" w:type="dxa"/>
              <w:bottom w:w="80" w:type="dxa"/>
              <w:right w:w="120" w:type="dxa"/>
            </w:tcMar>
          </w:tcPr>
          <w:p w14:paraId="42B531D4" w14:textId="77777777" w:rsidR="00644FF6" w:rsidRDefault="00752B04">
            <w:r>
              <w:rPr>
                <w:b/>
                <w:bCs/>
                <w:color w:val="FFFFFF"/>
              </w:rPr>
              <w:t>Person</w:t>
            </w:r>
          </w:p>
        </w:tc>
      </w:tr>
      <w:tr w:rsidR="00644FF6" w14:paraId="42B531D8" w14:textId="77777777">
        <w:tc>
          <w:tcPr>
            <w:tcW w:w="3500" w:type="dxa"/>
            <w:shd w:val="clear" w:color="auto" w:fill="EBF6FC"/>
            <w:tcMar>
              <w:top w:w="60" w:type="dxa"/>
              <w:left w:w="120" w:type="dxa"/>
              <w:bottom w:w="60" w:type="dxa"/>
              <w:right w:w="120" w:type="dxa"/>
            </w:tcMar>
          </w:tcPr>
          <w:p w14:paraId="42B531D6" w14:textId="77777777" w:rsidR="00644FF6" w:rsidRDefault="00752B04">
            <w:pPr>
              <w:spacing w:after="40"/>
            </w:pPr>
            <w:r>
              <w:t>You (staff / volunteer)</w:t>
            </w:r>
          </w:p>
        </w:tc>
        <w:tc>
          <w:tcPr>
            <w:tcW w:w="5526" w:type="dxa"/>
            <w:shd w:val="clear" w:color="auto" w:fill="FFFFFF"/>
            <w:tcMar>
              <w:top w:w="60" w:type="dxa"/>
              <w:left w:w="120" w:type="dxa"/>
              <w:bottom w:w="60" w:type="dxa"/>
              <w:right w:w="120" w:type="dxa"/>
            </w:tcMar>
          </w:tcPr>
          <w:p w14:paraId="42B531D7" w14:textId="77777777" w:rsidR="00644FF6" w:rsidRDefault="00752B04">
            <w:pPr>
              <w:spacing w:after="40"/>
            </w:pPr>
            <w:r>
              <w:t>Know the signs of concern. Receive disclosures calmly. Report to the DSL as soon as you are able — within the same session or the same day. Complete Part A of the Incident Form (I1).</w:t>
            </w:r>
          </w:p>
        </w:tc>
      </w:tr>
      <w:tr w:rsidR="00644FF6" w14:paraId="42B531DB" w14:textId="77777777">
        <w:tc>
          <w:tcPr>
            <w:tcW w:w="3500" w:type="dxa"/>
            <w:shd w:val="clear" w:color="auto" w:fill="EBF6FC"/>
            <w:tcMar>
              <w:top w:w="60" w:type="dxa"/>
              <w:left w:w="120" w:type="dxa"/>
              <w:bottom w:w="60" w:type="dxa"/>
              <w:right w:w="120" w:type="dxa"/>
            </w:tcMar>
          </w:tcPr>
          <w:p w14:paraId="42B531D9" w14:textId="77777777" w:rsidR="00644FF6" w:rsidRDefault="00752B04">
            <w:pPr>
              <w:spacing w:after="40"/>
            </w:pPr>
            <w:r>
              <w:t>DSL: [Name, contact]</w:t>
            </w:r>
          </w:p>
        </w:tc>
        <w:tc>
          <w:tcPr>
            <w:tcW w:w="5526" w:type="dxa"/>
            <w:shd w:val="clear" w:color="auto" w:fill="FFFFFF"/>
            <w:tcMar>
              <w:top w:w="60" w:type="dxa"/>
              <w:left w:w="120" w:type="dxa"/>
              <w:bottom w:w="60" w:type="dxa"/>
              <w:right w:w="120" w:type="dxa"/>
            </w:tcMar>
          </w:tcPr>
          <w:p w14:paraId="42B531DA" w14:textId="77777777" w:rsidR="00644FF6" w:rsidRDefault="00752B04">
            <w:pPr>
              <w:spacing w:after="40"/>
            </w:pPr>
            <w:r>
              <w:t>Receives all concerns. Logs them. Makes the triage decision. Coordinates the response. Makes statutory referrals when required.</w:t>
            </w:r>
          </w:p>
        </w:tc>
      </w:tr>
      <w:tr w:rsidR="00644FF6" w14:paraId="42B531DE" w14:textId="77777777">
        <w:tc>
          <w:tcPr>
            <w:tcW w:w="3500" w:type="dxa"/>
            <w:shd w:val="clear" w:color="auto" w:fill="EBF6FC"/>
            <w:tcMar>
              <w:top w:w="60" w:type="dxa"/>
              <w:left w:w="120" w:type="dxa"/>
              <w:bottom w:w="60" w:type="dxa"/>
              <w:right w:w="120" w:type="dxa"/>
            </w:tcMar>
          </w:tcPr>
          <w:p w14:paraId="42B531DC" w14:textId="77777777" w:rsidR="00644FF6" w:rsidRDefault="00752B04">
            <w:pPr>
              <w:spacing w:after="40"/>
            </w:pPr>
            <w:r>
              <w:t>Alternate DSL / External backup: [Name, contact]</w:t>
            </w:r>
          </w:p>
        </w:tc>
        <w:tc>
          <w:tcPr>
            <w:tcW w:w="5526" w:type="dxa"/>
            <w:shd w:val="clear" w:color="auto" w:fill="FFFFFF"/>
            <w:tcMar>
              <w:top w:w="60" w:type="dxa"/>
              <w:left w:w="120" w:type="dxa"/>
              <w:bottom w:w="60" w:type="dxa"/>
              <w:right w:w="120" w:type="dxa"/>
            </w:tcMar>
          </w:tcPr>
          <w:p w14:paraId="42B531DD" w14:textId="77777777" w:rsidR="00644FF6" w:rsidRDefault="00752B04">
            <w:pPr>
              <w:spacing w:after="40"/>
            </w:pPr>
            <w:r>
              <w:t>Steps in when the DSL is unavailable or has a conflict of interest. Same authority as the DSL.</w:t>
            </w:r>
          </w:p>
        </w:tc>
      </w:tr>
      <w:tr w:rsidR="00644FF6" w14:paraId="42B531E1" w14:textId="77777777">
        <w:tc>
          <w:tcPr>
            <w:tcW w:w="3500" w:type="dxa"/>
            <w:shd w:val="clear" w:color="auto" w:fill="EBF6FC"/>
            <w:tcMar>
              <w:top w:w="60" w:type="dxa"/>
              <w:left w:w="120" w:type="dxa"/>
              <w:bottom w:w="60" w:type="dxa"/>
              <w:right w:w="120" w:type="dxa"/>
            </w:tcMar>
          </w:tcPr>
          <w:p w14:paraId="42B531DF" w14:textId="77777777" w:rsidR="00644FF6" w:rsidRDefault="00752B04">
            <w:pPr>
              <w:spacing w:after="40"/>
            </w:pPr>
            <w:r>
              <w:t>Board / Trustees</w:t>
            </w:r>
          </w:p>
        </w:tc>
        <w:tc>
          <w:tcPr>
            <w:tcW w:w="5526" w:type="dxa"/>
            <w:shd w:val="clear" w:color="auto" w:fill="FFFFFF"/>
            <w:tcMar>
              <w:top w:w="60" w:type="dxa"/>
              <w:left w:w="120" w:type="dxa"/>
              <w:bottom w:w="60" w:type="dxa"/>
              <w:right w:w="120" w:type="dxa"/>
            </w:tcMar>
          </w:tcPr>
          <w:p w14:paraId="42B531E0" w14:textId="77777777" w:rsidR="00644FF6" w:rsidRDefault="00752B04">
            <w:pPr>
              <w:spacing w:after="40"/>
            </w:pPr>
            <w:r>
              <w:t>Governance oversight. Annual review of safeguarding performance.</w:t>
            </w:r>
          </w:p>
        </w:tc>
      </w:tr>
    </w:tbl>
    <w:p w14:paraId="42B531E2" w14:textId="77777777" w:rsidR="00644FF6" w:rsidRDefault="00644FF6">
      <w:pPr>
        <w:pBdr>
          <w:bottom w:val="single" w:sz="6" w:space="4" w:color="1291D1"/>
        </w:pBdr>
        <w:spacing w:after="160"/>
      </w:pPr>
    </w:p>
    <w:p w14:paraId="42B531E3" w14:textId="77777777" w:rsidR="00644FF6" w:rsidRDefault="00752B04">
      <w:pPr>
        <w:spacing w:after="80"/>
      </w:pPr>
      <w:r>
        <w:rPr>
          <w:b/>
          <w:bCs/>
          <w:color w:val="0A5F8A"/>
          <w:sz w:val="26"/>
          <w:szCs w:val="26"/>
        </w:rPr>
        <w:t>3. What a Safeguarding Concern Is</w:t>
      </w:r>
    </w:p>
    <w:p w14:paraId="42B531E4" w14:textId="77777777" w:rsidR="00644FF6" w:rsidRDefault="00752B04">
      <w:pPr>
        <w:spacing w:after="60"/>
      </w:pPr>
      <w:r>
        <w:t>A safeguarding concern is any situation in which a person may be at risk of harm, or in which harm may have occurred. Concerns can include — but are not limited to:</w:t>
      </w:r>
    </w:p>
    <w:p w14:paraId="42B531E5" w14:textId="77777777" w:rsidR="00644FF6" w:rsidRDefault="00752B04">
      <w:pPr>
        <w:numPr>
          <w:ilvl w:val="0"/>
          <w:numId w:val="1"/>
        </w:numPr>
      </w:pPr>
      <w:r>
        <w:t>Abuse: physical, emotional, sexual, financial, or neglect.</w:t>
      </w:r>
    </w:p>
    <w:p w14:paraId="42B531E6" w14:textId="77777777" w:rsidR="00644FF6" w:rsidRDefault="00752B04">
      <w:pPr>
        <w:numPr>
          <w:ilvl w:val="0"/>
          <w:numId w:val="1"/>
        </w:numPr>
      </w:pPr>
      <w:r>
        <w:lastRenderedPageBreak/>
        <w:t>Boundary violations: inappropriate contact, communication or relationships between workers and participants.</w:t>
      </w:r>
    </w:p>
    <w:p w14:paraId="42B531E7" w14:textId="77777777" w:rsidR="00644FF6" w:rsidRDefault="00752B04">
      <w:pPr>
        <w:numPr>
          <w:ilvl w:val="0"/>
          <w:numId w:val="1"/>
        </w:numPr>
      </w:pPr>
      <w:r>
        <w:t>Grooming: a pattern of behaviour in which someone builds trust and gradually erodes a participant's boundaries.</w:t>
      </w:r>
    </w:p>
    <w:p w14:paraId="42B531E8" w14:textId="77777777" w:rsidR="00644FF6" w:rsidRDefault="00752B04">
      <w:pPr>
        <w:numPr>
          <w:ilvl w:val="0"/>
          <w:numId w:val="1"/>
        </w:numPr>
      </w:pPr>
      <w:r>
        <w:t>Exploitation: financial, sexual or other exploitation.</w:t>
      </w:r>
    </w:p>
    <w:p w14:paraId="42B531E9" w14:textId="77777777" w:rsidR="00644FF6" w:rsidRDefault="00752B04">
      <w:pPr>
        <w:numPr>
          <w:ilvl w:val="0"/>
          <w:numId w:val="1"/>
        </w:numPr>
      </w:pPr>
      <w:r>
        <w:t>Discrimination or harassment.</w:t>
      </w:r>
    </w:p>
    <w:p w14:paraId="42B531EA" w14:textId="77777777" w:rsidR="00644FF6" w:rsidRDefault="00752B04">
      <w:pPr>
        <w:numPr>
          <w:ilvl w:val="0"/>
          <w:numId w:val="1"/>
        </w:numPr>
      </w:pPr>
      <w:r>
        <w:t>A participant who appears distressed, withdrawn or at risk without having said anything directly.</w:t>
      </w:r>
    </w:p>
    <w:p w14:paraId="42B531EB" w14:textId="77777777" w:rsidR="00644FF6" w:rsidRDefault="00752B04">
      <w:pPr>
        <w:numPr>
          <w:ilvl w:val="0"/>
          <w:numId w:val="1"/>
        </w:numPr>
        <w:spacing w:after="40"/>
      </w:pPr>
      <w:r>
        <w:t>A welfare concern that has not reached the threshold for a formal safeguarding report, but that you feel should be noted.</w:t>
      </w:r>
    </w:p>
    <w:p w14:paraId="42B531EC" w14:textId="77777777" w:rsidR="00644FF6" w:rsidRDefault="00752B04">
      <w:pPr>
        <w:spacing w:after="60"/>
      </w:pPr>
      <w:r>
        <w:t>When in doubt, report. The DSL decides whether it is serious enough to act on — not you. Your responsibility is to say something. All concerns are assessed by the DSL, not dismissed.</w:t>
      </w:r>
    </w:p>
    <w:p w14:paraId="42B531ED" w14:textId="77777777" w:rsidR="00644FF6" w:rsidRDefault="00644FF6">
      <w:pPr>
        <w:spacing w:after="40"/>
      </w:pPr>
    </w:p>
    <w:tbl>
      <w:tblPr>
        <w:tblStyle w:val="a1"/>
        <w:tblW w:w="9026" w:type="dxa"/>
        <w:tblInd w:w="0" w:type="dxa"/>
        <w:tblBorders>
          <w:top w:val="single" w:sz="4" w:space="0" w:color="92400E"/>
          <w:left w:val="single" w:sz="8" w:space="0" w:color="92400E"/>
          <w:bottom w:val="single" w:sz="4" w:space="0" w:color="92400E"/>
          <w:right w:val="single" w:sz="4" w:space="0" w:color="92400E"/>
        </w:tblBorders>
        <w:tblLayout w:type="fixed"/>
        <w:tblLook w:val="0000" w:firstRow="0" w:lastRow="0" w:firstColumn="0" w:lastColumn="0" w:noHBand="0" w:noVBand="0"/>
      </w:tblPr>
      <w:tblGrid>
        <w:gridCol w:w="9026"/>
      </w:tblGrid>
      <w:tr w:rsidR="00644FF6" w14:paraId="42B531F0" w14:textId="77777777">
        <w:tc>
          <w:tcPr>
            <w:tcW w:w="9026" w:type="dxa"/>
            <w:shd w:val="clear" w:color="auto" w:fill="FFFBEB"/>
            <w:tcMar>
              <w:top w:w="100" w:type="dxa"/>
              <w:left w:w="180" w:type="dxa"/>
              <w:bottom w:w="100" w:type="dxa"/>
              <w:right w:w="180" w:type="dxa"/>
            </w:tcMar>
          </w:tcPr>
          <w:p w14:paraId="42B531EE" w14:textId="77777777" w:rsidR="00644FF6" w:rsidRDefault="00752B04">
            <w:pPr>
              <w:spacing w:after="40"/>
            </w:pPr>
            <w:r>
              <w:rPr>
                <w:b/>
                <w:bCs/>
                <w:color w:val="92400E"/>
              </w:rPr>
              <w:t>Listening Ear</w:t>
            </w:r>
          </w:p>
          <w:p w14:paraId="42B531EF" w14:textId="77777777" w:rsidR="00644FF6" w:rsidRDefault="00752B04">
            <w:r>
              <w:t>[Where applicable: insert whether your organisation has a Listening Ear role.] A Listening Ear is an informal, confidential support role between self-help and formal reporting. If your organisation has a Listening Ear, their name and contact details are: [Insert]. A Listening Ear does not replace the DSL. All concerns that meet the reporting threshold must still be formally escalated.</w:t>
            </w:r>
          </w:p>
        </w:tc>
      </w:tr>
    </w:tbl>
    <w:p w14:paraId="42B531F1" w14:textId="77777777" w:rsidR="00644FF6" w:rsidRDefault="00644FF6">
      <w:pPr>
        <w:pBdr>
          <w:bottom w:val="single" w:sz="6" w:space="4" w:color="1291D1"/>
        </w:pBdr>
        <w:spacing w:after="160"/>
      </w:pPr>
    </w:p>
    <w:p w14:paraId="42B531F2" w14:textId="77777777" w:rsidR="00644FF6" w:rsidRDefault="00752B04">
      <w:pPr>
        <w:spacing w:after="80"/>
      </w:pPr>
      <w:r>
        <w:rPr>
          <w:b/>
          <w:bCs/>
          <w:color w:val="0A5F8A"/>
          <w:sz w:val="26"/>
          <w:szCs w:val="26"/>
        </w:rPr>
        <w:t>4. The Five Steps — When Someone Tells You Something</w:t>
      </w: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644FF6" w14:paraId="42B531F4" w14:textId="77777777">
        <w:trPr>
          <w:gridAfter w:val="1"/>
        </w:trPr>
        <w:tc>
          <w:tcPr>
            <w:tcW w:w="3500" w:type="dxa"/>
            <w:shd w:val="clear" w:color="auto" w:fill="0A5F8A"/>
            <w:tcMar>
              <w:top w:w="80" w:type="dxa"/>
              <w:left w:w="120" w:type="dxa"/>
              <w:bottom w:w="80" w:type="dxa"/>
              <w:right w:w="120" w:type="dxa"/>
            </w:tcMar>
          </w:tcPr>
          <w:p w14:paraId="42B531F3" w14:textId="77777777" w:rsidR="00644FF6" w:rsidRDefault="00752B04">
            <w:r>
              <w:rPr>
                <w:b/>
                <w:bCs/>
                <w:color w:val="FFFFFF"/>
              </w:rPr>
              <w:t>Step</w:t>
            </w:r>
          </w:p>
        </w:tc>
      </w:tr>
      <w:tr w:rsidR="00644FF6" w14:paraId="42B531F7" w14:textId="77777777">
        <w:tc>
          <w:tcPr>
            <w:tcW w:w="3500" w:type="dxa"/>
            <w:shd w:val="clear" w:color="auto" w:fill="EBF6FC"/>
            <w:tcMar>
              <w:top w:w="60" w:type="dxa"/>
              <w:left w:w="120" w:type="dxa"/>
              <w:bottom w:w="60" w:type="dxa"/>
              <w:right w:w="120" w:type="dxa"/>
            </w:tcMar>
          </w:tcPr>
          <w:p w14:paraId="42B531F5" w14:textId="77777777" w:rsidR="00644FF6" w:rsidRDefault="00752B04">
            <w:pPr>
              <w:spacing w:after="40"/>
            </w:pPr>
            <w:r>
              <w:t>1. LISTEN</w:t>
            </w:r>
          </w:p>
        </w:tc>
        <w:tc>
          <w:tcPr>
            <w:tcW w:w="5526" w:type="dxa"/>
            <w:shd w:val="clear" w:color="auto" w:fill="FFFFFF"/>
            <w:tcMar>
              <w:top w:w="60" w:type="dxa"/>
              <w:left w:w="120" w:type="dxa"/>
              <w:bottom w:w="60" w:type="dxa"/>
              <w:right w:w="120" w:type="dxa"/>
            </w:tcMar>
          </w:tcPr>
          <w:p w14:paraId="42B531F6" w14:textId="77777777" w:rsidR="00644FF6" w:rsidRDefault="00752B04">
            <w:pPr>
              <w:spacing w:after="40"/>
            </w:pPr>
            <w:r>
              <w:t>Give the person your full attention. Stay calm. Do not take notes while they are speaking. Do not interrupt.</w:t>
            </w:r>
          </w:p>
        </w:tc>
      </w:tr>
      <w:tr w:rsidR="00644FF6" w14:paraId="42B531FA" w14:textId="77777777">
        <w:tc>
          <w:tcPr>
            <w:tcW w:w="3500" w:type="dxa"/>
            <w:shd w:val="clear" w:color="auto" w:fill="EBF6FC"/>
            <w:tcMar>
              <w:top w:w="60" w:type="dxa"/>
              <w:left w:w="120" w:type="dxa"/>
              <w:bottom w:w="60" w:type="dxa"/>
              <w:right w:w="120" w:type="dxa"/>
            </w:tcMar>
          </w:tcPr>
          <w:p w14:paraId="42B531F8" w14:textId="77777777" w:rsidR="00644FF6" w:rsidRDefault="00752B04">
            <w:pPr>
              <w:spacing w:after="40"/>
            </w:pPr>
            <w:r>
              <w:t>2. REASSURE</w:t>
            </w:r>
          </w:p>
        </w:tc>
        <w:tc>
          <w:tcPr>
            <w:tcW w:w="5526" w:type="dxa"/>
            <w:shd w:val="clear" w:color="auto" w:fill="FFFFFF"/>
            <w:tcMar>
              <w:top w:w="60" w:type="dxa"/>
              <w:left w:w="120" w:type="dxa"/>
              <w:bottom w:w="60" w:type="dxa"/>
              <w:right w:w="120" w:type="dxa"/>
            </w:tcMar>
          </w:tcPr>
          <w:p w14:paraId="42B531F9" w14:textId="77777777" w:rsidR="00644FF6" w:rsidRDefault="00752B04">
            <w:pPr>
              <w:spacing w:after="40"/>
            </w:pPr>
            <w:r>
              <w:t>"Thank you for telling me. You did the right thing." Then: "I need to share this with [DSL name] to keep you safe." Do NOT promise confidentiality.</w:t>
            </w:r>
          </w:p>
        </w:tc>
      </w:tr>
      <w:tr w:rsidR="00644FF6" w14:paraId="42B531FD" w14:textId="77777777">
        <w:tc>
          <w:tcPr>
            <w:tcW w:w="3500" w:type="dxa"/>
            <w:shd w:val="clear" w:color="auto" w:fill="EBF6FC"/>
            <w:tcMar>
              <w:top w:w="60" w:type="dxa"/>
              <w:left w:w="120" w:type="dxa"/>
              <w:bottom w:w="60" w:type="dxa"/>
              <w:right w:w="120" w:type="dxa"/>
            </w:tcMar>
          </w:tcPr>
          <w:p w14:paraId="42B531FB" w14:textId="77777777" w:rsidR="00644FF6" w:rsidRDefault="00752B04">
            <w:pPr>
              <w:spacing w:after="40"/>
            </w:pPr>
            <w:r>
              <w:t>3. DO NOT INVESTIGATE</w:t>
            </w:r>
          </w:p>
        </w:tc>
        <w:tc>
          <w:tcPr>
            <w:tcW w:w="5526" w:type="dxa"/>
            <w:shd w:val="clear" w:color="auto" w:fill="FFFFFF"/>
            <w:tcMar>
              <w:top w:w="60" w:type="dxa"/>
              <w:left w:w="120" w:type="dxa"/>
              <w:bottom w:w="60" w:type="dxa"/>
              <w:right w:w="120" w:type="dxa"/>
            </w:tcMar>
          </w:tcPr>
          <w:p w14:paraId="42B531FC" w14:textId="77777777" w:rsidR="00644FF6" w:rsidRDefault="00752B04">
            <w:pPr>
              <w:spacing w:after="40"/>
            </w:pPr>
            <w:r>
              <w:t>Do not ask: "Are you sure?" "Why didn't you say something sooner?" "Did anyone see it?" One permitted clarifying question only: "Can you tell me a little more?"</w:t>
            </w:r>
          </w:p>
        </w:tc>
      </w:tr>
      <w:tr w:rsidR="00644FF6" w14:paraId="42B53200" w14:textId="77777777">
        <w:tc>
          <w:tcPr>
            <w:tcW w:w="3500" w:type="dxa"/>
            <w:shd w:val="clear" w:color="auto" w:fill="EBF6FC"/>
            <w:tcMar>
              <w:top w:w="60" w:type="dxa"/>
              <w:left w:w="120" w:type="dxa"/>
              <w:bottom w:w="60" w:type="dxa"/>
              <w:right w:w="120" w:type="dxa"/>
            </w:tcMar>
          </w:tcPr>
          <w:p w14:paraId="42B531FE" w14:textId="77777777" w:rsidR="00644FF6" w:rsidRDefault="00752B04">
            <w:pPr>
              <w:spacing w:after="40"/>
            </w:pPr>
            <w:r>
              <w:t>4. WRITE IT DOWN</w:t>
            </w:r>
          </w:p>
        </w:tc>
        <w:tc>
          <w:tcPr>
            <w:tcW w:w="5526" w:type="dxa"/>
            <w:shd w:val="clear" w:color="auto" w:fill="FFFFFF"/>
            <w:tcMar>
              <w:top w:w="60" w:type="dxa"/>
              <w:left w:w="120" w:type="dxa"/>
              <w:bottom w:w="60" w:type="dxa"/>
              <w:right w:w="120" w:type="dxa"/>
            </w:tcMar>
          </w:tcPr>
          <w:p w14:paraId="42B531FF" w14:textId="77777777" w:rsidR="00644FF6" w:rsidRDefault="00752B04">
            <w:pPr>
              <w:spacing w:after="40"/>
            </w:pPr>
            <w:r>
              <w:t>As soon as the person has finished speaking: date, time, location, their exact words in quotes, your name and role. Use I1 Part A. Within 24 hours at the latest.</w:t>
            </w:r>
          </w:p>
        </w:tc>
      </w:tr>
      <w:tr w:rsidR="00644FF6" w14:paraId="42B53203" w14:textId="77777777">
        <w:tc>
          <w:tcPr>
            <w:tcW w:w="3500" w:type="dxa"/>
            <w:shd w:val="clear" w:color="auto" w:fill="EBF6FC"/>
            <w:tcMar>
              <w:top w:w="60" w:type="dxa"/>
              <w:left w:w="120" w:type="dxa"/>
              <w:bottom w:w="60" w:type="dxa"/>
              <w:right w:w="120" w:type="dxa"/>
            </w:tcMar>
          </w:tcPr>
          <w:p w14:paraId="42B53201" w14:textId="77777777" w:rsidR="00644FF6" w:rsidRDefault="00752B04">
            <w:pPr>
              <w:spacing w:after="40"/>
            </w:pPr>
            <w:r>
              <w:t>5. REPORT TO THE DSL</w:t>
            </w:r>
          </w:p>
        </w:tc>
        <w:tc>
          <w:tcPr>
            <w:tcW w:w="5526" w:type="dxa"/>
            <w:shd w:val="clear" w:color="auto" w:fill="FFFFFF"/>
            <w:tcMar>
              <w:top w:w="60" w:type="dxa"/>
              <w:left w:w="120" w:type="dxa"/>
              <w:bottom w:w="60" w:type="dxa"/>
              <w:right w:w="120" w:type="dxa"/>
            </w:tcMar>
          </w:tcPr>
          <w:p w14:paraId="42B53202" w14:textId="77777777" w:rsidR="00644FF6" w:rsidRDefault="00752B04">
            <w:pPr>
              <w:spacing w:after="40"/>
            </w:pPr>
            <w:r>
              <w:t>As soon as you are able — within the same session or the same day. If you are in shock, if you needed to support the person first, if you needed a few minutes to compose yourself: that is understood. What matters is that you do report, not how many minutes it took. Call, message or go to the DSL. Read them what you wrote.</w:t>
            </w:r>
          </w:p>
        </w:tc>
      </w:tr>
    </w:tbl>
    <w:p w14:paraId="42B53204" w14:textId="77777777" w:rsidR="00644FF6" w:rsidRDefault="00644FF6">
      <w:pPr>
        <w:spacing w:after="80"/>
      </w:pPr>
    </w:p>
    <w:p w14:paraId="42B53205" w14:textId="77777777" w:rsidR="00644FF6" w:rsidRDefault="00644FF6">
      <w:pPr>
        <w:pBdr>
          <w:bottom w:val="single" w:sz="6" w:space="4" w:color="1291D1"/>
        </w:pBdr>
        <w:spacing w:after="160"/>
      </w:pPr>
    </w:p>
    <w:p w14:paraId="42B53206" w14:textId="77777777" w:rsidR="00644FF6" w:rsidRDefault="00752B04">
      <w:pPr>
        <w:spacing w:after="80"/>
      </w:pPr>
      <w:r>
        <w:rPr>
          <w:b/>
          <w:bCs/>
          <w:color w:val="0A5F8A"/>
          <w:sz w:val="26"/>
          <w:szCs w:val="26"/>
        </w:rPr>
        <w:t>5. Reporting Channels</w:t>
      </w:r>
    </w:p>
    <w:tbl>
      <w:tblPr>
        <w:tblStyle w:val="a3"/>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644FF6" w14:paraId="42B53208" w14:textId="77777777">
        <w:trPr>
          <w:gridAfter w:val="1"/>
        </w:trPr>
        <w:tc>
          <w:tcPr>
            <w:tcW w:w="3500" w:type="dxa"/>
            <w:shd w:val="clear" w:color="auto" w:fill="0A5F8A"/>
            <w:tcMar>
              <w:top w:w="80" w:type="dxa"/>
              <w:left w:w="120" w:type="dxa"/>
              <w:bottom w:w="80" w:type="dxa"/>
              <w:right w:w="120" w:type="dxa"/>
            </w:tcMar>
          </w:tcPr>
          <w:p w14:paraId="42B53207" w14:textId="77777777" w:rsidR="00644FF6" w:rsidRDefault="00752B04">
            <w:r>
              <w:rPr>
                <w:b/>
                <w:bCs/>
                <w:color w:val="FFFFFF"/>
              </w:rPr>
              <w:t>Channel</w:t>
            </w:r>
          </w:p>
        </w:tc>
      </w:tr>
      <w:tr w:rsidR="00644FF6" w14:paraId="42B5320B" w14:textId="77777777">
        <w:tc>
          <w:tcPr>
            <w:tcW w:w="3500" w:type="dxa"/>
            <w:shd w:val="clear" w:color="auto" w:fill="EBF6FC"/>
            <w:tcMar>
              <w:top w:w="60" w:type="dxa"/>
              <w:left w:w="120" w:type="dxa"/>
              <w:bottom w:w="60" w:type="dxa"/>
              <w:right w:w="120" w:type="dxa"/>
            </w:tcMar>
          </w:tcPr>
          <w:p w14:paraId="42B53209" w14:textId="77777777" w:rsidR="00644FF6" w:rsidRDefault="00752B04">
            <w:pPr>
              <w:spacing w:after="40"/>
            </w:pPr>
            <w:r>
              <w:t>Tell the DSL directly</w:t>
            </w:r>
          </w:p>
        </w:tc>
        <w:tc>
          <w:tcPr>
            <w:tcW w:w="5526" w:type="dxa"/>
            <w:shd w:val="clear" w:color="auto" w:fill="FFFFFF"/>
            <w:tcMar>
              <w:top w:w="60" w:type="dxa"/>
              <w:left w:w="120" w:type="dxa"/>
              <w:bottom w:w="60" w:type="dxa"/>
              <w:right w:w="120" w:type="dxa"/>
            </w:tcMar>
          </w:tcPr>
          <w:p w14:paraId="42B5320A" w14:textId="77777777" w:rsidR="00644FF6" w:rsidRDefault="00752B04">
            <w:pPr>
              <w:spacing w:after="40"/>
            </w:pPr>
            <w:r>
              <w:t>Always the first step. Call, message or go to them.</w:t>
            </w:r>
          </w:p>
        </w:tc>
      </w:tr>
      <w:tr w:rsidR="00644FF6" w14:paraId="42B5320E" w14:textId="77777777">
        <w:tc>
          <w:tcPr>
            <w:tcW w:w="3500" w:type="dxa"/>
            <w:shd w:val="clear" w:color="auto" w:fill="EBF6FC"/>
            <w:tcMar>
              <w:top w:w="60" w:type="dxa"/>
              <w:left w:w="120" w:type="dxa"/>
              <w:bottom w:w="60" w:type="dxa"/>
              <w:right w:w="120" w:type="dxa"/>
            </w:tcMar>
          </w:tcPr>
          <w:p w14:paraId="42B5320C" w14:textId="77777777" w:rsidR="00644FF6" w:rsidRDefault="00752B04">
            <w:pPr>
              <w:spacing w:after="40"/>
            </w:pPr>
            <w:r>
              <w:t>I1 Incident Form (Part A)</w:t>
            </w:r>
          </w:p>
        </w:tc>
        <w:tc>
          <w:tcPr>
            <w:tcW w:w="5526" w:type="dxa"/>
            <w:shd w:val="clear" w:color="auto" w:fill="FFFFFF"/>
            <w:tcMar>
              <w:top w:w="60" w:type="dxa"/>
              <w:left w:w="120" w:type="dxa"/>
              <w:bottom w:w="60" w:type="dxa"/>
              <w:right w:w="120" w:type="dxa"/>
            </w:tcMar>
          </w:tcPr>
          <w:p w14:paraId="42B5320D" w14:textId="77777777" w:rsidR="00644FF6" w:rsidRDefault="00752B04">
            <w:pPr>
              <w:spacing w:after="40"/>
            </w:pPr>
            <w:r>
              <w:t>Your written record of what you heard or saw. Always completed within 24 hours.</w:t>
            </w:r>
          </w:p>
        </w:tc>
      </w:tr>
      <w:tr w:rsidR="00644FF6" w14:paraId="42B53211" w14:textId="77777777">
        <w:tc>
          <w:tcPr>
            <w:tcW w:w="3500" w:type="dxa"/>
            <w:shd w:val="clear" w:color="auto" w:fill="EBF6FC"/>
            <w:tcMar>
              <w:top w:w="60" w:type="dxa"/>
              <w:left w:w="120" w:type="dxa"/>
              <w:bottom w:w="60" w:type="dxa"/>
              <w:right w:w="120" w:type="dxa"/>
            </w:tcMar>
          </w:tcPr>
          <w:p w14:paraId="42B5320F" w14:textId="77777777" w:rsidR="00644FF6" w:rsidRDefault="00752B04">
            <w:pPr>
              <w:spacing w:after="40"/>
            </w:pPr>
            <w:r>
              <w:t>Anonymous reporting: [Insert link]</w:t>
            </w:r>
          </w:p>
        </w:tc>
        <w:tc>
          <w:tcPr>
            <w:tcW w:w="5526" w:type="dxa"/>
            <w:shd w:val="clear" w:color="auto" w:fill="FFFFFF"/>
            <w:tcMar>
              <w:top w:w="60" w:type="dxa"/>
              <w:left w:w="120" w:type="dxa"/>
              <w:bottom w:w="60" w:type="dxa"/>
              <w:right w:w="120" w:type="dxa"/>
            </w:tcMar>
          </w:tcPr>
          <w:p w14:paraId="42B53210" w14:textId="77777777" w:rsidR="00644FF6" w:rsidRDefault="00752B04">
            <w:pPr>
              <w:spacing w:after="40"/>
            </w:pPr>
            <w:r>
              <w:t>When you are not comfortable giving your name. Only purpose-built platforms guarantee genuine anonymity.</w:t>
            </w:r>
          </w:p>
        </w:tc>
      </w:tr>
      <w:tr w:rsidR="00644FF6" w14:paraId="42B53214" w14:textId="77777777">
        <w:tc>
          <w:tcPr>
            <w:tcW w:w="3500" w:type="dxa"/>
            <w:shd w:val="clear" w:color="auto" w:fill="EBF6FC"/>
            <w:tcMar>
              <w:top w:w="60" w:type="dxa"/>
              <w:left w:w="120" w:type="dxa"/>
              <w:bottom w:w="60" w:type="dxa"/>
              <w:right w:w="120" w:type="dxa"/>
            </w:tcMar>
          </w:tcPr>
          <w:p w14:paraId="42B53212" w14:textId="77777777" w:rsidR="00644FF6" w:rsidRDefault="00752B04">
            <w:pPr>
              <w:spacing w:after="40"/>
            </w:pPr>
            <w:r>
              <w:t>Emergency services: 112 (EU) / 999 (UK)</w:t>
            </w:r>
          </w:p>
        </w:tc>
        <w:tc>
          <w:tcPr>
            <w:tcW w:w="5526" w:type="dxa"/>
            <w:shd w:val="clear" w:color="auto" w:fill="FFFFFF"/>
            <w:tcMar>
              <w:top w:w="60" w:type="dxa"/>
              <w:left w:w="120" w:type="dxa"/>
              <w:bottom w:w="60" w:type="dxa"/>
              <w:right w:w="120" w:type="dxa"/>
            </w:tcMar>
          </w:tcPr>
          <w:p w14:paraId="42B53213" w14:textId="77777777" w:rsidR="00644FF6" w:rsidRDefault="00752B04">
            <w:pPr>
              <w:spacing w:after="40"/>
            </w:pPr>
            <w:r>
              <w:t>When someone is in immediate physical danger. You do not need anyone's permission.</w:t>
            </w:r>
          </w:p>
        </w:tc>
      </w:tr>
    </w:tbl>
    <w:p w14:paraId="42B53215" w14:textId="77777777" w:rsidR="00644FF6" w:rsidRDefault="00644FF6">
      <w:pPr>
        <w:pBdr>
          <w:bottom w:val="single" w:sz="6" w:space="4" w:color="1291D1"/>
        </w:pBdr>
        <w:spacing w:after="160"/>
      </w:pPr>
    </w:p>
    <w:p w14:paraId="42B53216" w14:textId="77777777" w:rsidR="00644FF6" w:rsidRDefault="00752B04">
      <w:pPr>
        <w:spacing w:after="80"/>
      </w:pPr>
      <w:r>
        <w:rPr>
          <w:b/>
          <w:bCs/>
          <w:color w:val="0A5F8A"/>
          <w:sz w:val="26"/>
          <w:szCs w:val="26"/>
        </w:rPr>
        <w:t>6. Confidentiality</w:t>
      </w:r>
    </w:p>
    <w:p w14:paraId="42B53217" w14:textId="77777777" w:rsidR="00644FF6" w:rsidRDefault="00752B04">
      <w:pPr>
        <w:spacing w:after="60"/>
      </w:pPr>
      <w:r>
        <w:t>You must not share case information with colleagues who are not involved in managing the concern. Not even to ask for advice. Not even informally. This is confidentiality — controlled, need-to-know sharing, not gossip.</w:t>
      </w:r>
    </w:p>
    <w:p w14:paraId="42B53218" w14:textId="77777777" w:rsidR="00644FF6" w:rsidRDefault="00752B04">
      <w:pPr>
        <w:spacing w:after="60"/>
      </w:pPr>
      <w:r>
        <w:t>The DSL will tell you what you need to know. If you are not told something, assume it is confidential and that you do not need to know it for your role.</w:t>
      </w:r>
    </w:p>
    <w:p w14:paraId="42B53219" w14:textId="77777777" w:rsidR="00644FF6" w:rsidRDefault="00752B04">
      <w:pPr>
        <w:spacing w:after="60"/>
      </w:pPr>
      <w:r>
        <w:t>Staff and volunteers who handle safeguarding information are bound by the confidentiality principles in F0 Section K. By completing this induction, you acknowledge this obligation.</w:t>
      </w:r>
    </w:p>
    <w:p w14:paraId="42B5321A" w14:textId="77777777" w:rsidR="00644FF6" w:rsidRDefault="00644FF6">
      <w:pPr>
        <w:pBdr>
          <w:bottom w:val="single" w:sz="6" w:space="4" w:color="1291D1"/>
        </w:pBdr>
        <w:spacing w:after="160"/>
      </w:pPr>
    </w:p>
    <w:p w14:paraId="42B5321B" w14:textId="77777777" w:rsidR="00644FF6" w:rsidRDefault="00752B04">
      <w:pPr>
        <w:spacing w:after="80"/>
      </w:pPr>
      <w:r>
        <w:rPr>
          <w:b/>
          <w:bCs/>
          <w:color w:val="0A5F8A"/>
          <w:sz w:val="26"/>
          <w:szCs w:val="26"/>
        </w:rPr>
        <w:t>7. Position of Trust and Boundaries</w:t>
      </w:r>
    </w:p>
    <w:p w14:paraId="42B5321C" w14:textId="77777777" w:rsidR="00644FF6" w:rsidRDefault="00752B04">
      <w:pPr>
        <w:spacing w:after="60"/>
      </w:pPr>
      <w:r>
        <w:t>You hold a position of trust. You have power over participants' experience. This power must never be used for personal benefit. Key reminders:</w:t>
      </w:r>
    </w:p>
    <w:p w14:paraId="42B5321D" w14:textId="77777777" w:rsidR="00644FF6" w:rsidRDefault="00752B04">
      <w:pPr>
        <w:spacing w:after="40"/>
        <w:ind w:left="560" w:hanging="280"/>
      </w:pPr>
      <w:r>
        <w:t>Ask before any physical contact.</w:t>
      </w:r>
    </w:p>
    <w:p w14:paraId="42B5321E" w14:textId="77777777" w:rsidR="00644FF6" w:rsidRDefault="00752B04">
      <w:pPr>
        <w:spacing w:after="40"/>
        <w:ind w:left="560" w:hanging="280"/>
      </w:pPr>
      <w:r>
        <w:t>Use only official communication channels with participants.</w:t>
      </w:r>
    </w:p>
    <w:p w14:paraId="42B5321F" w14:textId="77777777" w:rsidR="00644FF6" w:rsidRDefault="00752B04">
      <w:pPr>
        <w:spacing w:after="40"/>
        <w:ind w:left="560" w:hanging="280"/>
      </w:pPr>
      <w:r>
        <w:t>Declare any pre-existing personal relationship with a participant to the DSL before the project begins.</w:t>
      </w:r>
    </w:p>
    <w:p w14:paraId="42B53220" w14:textId="77777777" w:rsidR="00644FF6" w:rsidRDefault="00752B04">
      <w:pPr>
        <w:spacing w:after="40"/>
        <w:ind w:left="560" w:hanging="280"/>
      </w:pPr>
      <w:r>
        <w:t>Report any grooming warning signs you observe — pattern of excessive attention, gifts, secrecy, private communication — to the DSL. Do not confront. Do not wait.</w:t>
      </w:r>
    </w:p>
    <w:p w14:paraId="42B53221" w14:textId="77777777" w:rsidR="00644FF6" w:rsidRDefault="00752B04">
      <w:pPr>
        <w:spacing w:after="60"/>
      </w:pPr>
      <w:r>
        <w:t>The Code of Conduct (F2) sets out the full standards of behaviour you are expected to meet. You must read and sign F2 before working with participants.</w:t>
      </w:r>
    </w:p>
    <w:p w14:paraId="42B53222" w14:textId="77777777" w:rsidR="00644FF6" w:rsidRDefault="00644FF6">
      <w:pPr>
        <w:pBdr>
          <w:bottom w:val="single" w:sz="6" w:space="4" w:color="1291D1"/>
        </w:pBdr>
        <w:spacing w:after="160"/>
      </w:pPr>
    </w:p>
    <w:p w14:paraId="42B53223" w14:textId="77777777" w:rsidR="00644FF6" w:rsidRDefault="00752B04">
      <w:pPr>
        <w:spacing w:after="80"/>
      </w:pPr>
      <w:r>
        <w:rPr>
          <w:b/>
          <w:bCs/>
          <w:color w:val="0A5F8A"/>
          <w:sz w:val="26"/>
          <w:szCs w:val="26"/>
        </w:rPr>
        <w:t>8. Training Delivery</w:t>
      </w:r>
    </w:p>
    <w:p w14:paraId="42B53224" w14:textId="77777777" w:rsidR="00644FF6" w:rsidRDefault="00752B04">
      <w:pPr>
        <w:spacing w:after="60"/>
      </w:pPr>
      <w:r>
        <w:t>This induction may be delivered in any of the following formats. The format does not change what you are required to know:</w:t>
      </w:r>
    </w:p>
    <w:p w14:paraId="42B53225" w14:textId="77777777" w:rsidR="00644FF6" w:rsidRDefault="00752B04">
      <w:pPr>
        <w:spacing w:after="40"/>
        <w:ind w:left="560" w:hanging="280"/>
      </w:pPr>
      <w:r>
        <w:t>In-person group induction with the DSL or safeguarding lead.</w:t>
      </w:r>
    </w:p>
    <w:p w14:paraId="42B53226" w14:textId="77777777" w:rsidR="00644FF6" w:rsidRDefault="00752B04">
      <w:pPr>
        <w:spacing w:after="40"/>
        <w:ind w:left="560" w:hanging="280"/>
      </w:pPr>
      <w:r>
        <w:t>Online module (see the Safe Spaces eLearning programme).</w:t>
      </w:r>
    </w:p>
    <w:p w14:paraId="42B53227" w14:textId="77777777" w:rsidR="00644FF6" w:rsidRDefault="00752B04">
      <w:pPr>
        <w:spacing w:after="40"/>
        <w:ind w:left="560" w:hanging="280"/>
      </w:pPr>
      <w:r>
        <w:t>Pre-recorded webinar plus self-study pack.</w:t>
      </w:r>
    </w:p>
    <w:p w14:paraId="42B53228" w14:textId="77777777" w:rsidR="00644FF6" w:rsidRDefault="00752B04">
      <w:pPr>
        <w:spacing w:after="40"/>
        <w:ind w:left="560" w:hanging="280"/>
      </w:pPr>
      <w:r>
        <w:lastRenderedPageBreak/>
        <w:t>Structured self-study using this pack, with a follow-up conversation with the DSL.</w:t>
      </w:r>
    </w:p>
    <w:p w14:paraId="42B53229" w14:textId="77777777" w:rsidR="00644FF6" w:rsidRDefault="00752B04">
      <w:pPr>
        <w:spacing w:after="60"/>
      </w:pPr>
      <w:r>
        <w:t>Record all training in P4 (Safeguarding Training Plan and Record). Annual refreshers are required for all roles.</w:t>
      </w:r>
    </w:p>
    <w:p w14:paraId="42B5322A" w14:textId="77777777" w:rsidR="00644FF6" w:rsidRDefault="00644FF6">
      <w:pPr>
        <w:spacing w:after="80"/>
      </w:pPr>
    </w:p>
    <w:tbl>
      <w:tblPr>
        <w:tblStyle w:val="a4"/>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644FF6" w14:paraId="42B53231" w14:textId="77777777">
        <w:tc>
          <w:tcPr>
            <w:tcW w:w="9026" w:type="dxa"/>
            <w:shd w:val="clear" w:color="auto" w:fill="EBF6FC"/>
            <w:tcMar>
              <w:top w:w="100" w:type="dxa"/>
              <w:left w:w="180" w:type="dxa"/>
              <w:bottom w:w="100" w:type="dxa"/>
              <w:right w:w="180" w:type="dxa"/>
            </w:tcMar>
          </w:tcPr>
          <w:p w14:paraId="42B5322B" w14:textId="77777777" w:rsidR="00644FF6" w:rsidRDefault="00752B04">
            <w:pPr>
              <w:spacing w:after="40"/>
            </w:pPr>
            <w:r>
              <w:rPr>
                <w:b/>
                <w:bCs/>
                <w:color w:val="0A5F8A"/>
              </w:rPr>
              <w:t>Acknowledgement</w:t>
            </w:r>
          </w:p>
          <w:p w14:paraId="42B5322C" w14:textId="77777777" w:rsidR="00644FF6" w:rsidRDefault="00752B04">
            <w:pPr>
              <w:spacing w:after="60"/>
            </w:pPr>
            <w:r>
              <w:t>I confirm I have read and understood this induction pack. I know who the DSL is and how to contact them. I understand my safeguarding responsibilities and will fulfil them.</w:t>
            </w:r>
          </w:p>
          <w:p w14:paraId="42B5322D" w14:textId="77777777" w:rsidR="00644FF6" w:rsidRDefault="00644FF6">
            <w:pPr>
              <w:spacing w:after="40"/>
            </w:pPr>
          </w:p>
          <w:p w14:paraId="42B5322E" w14:textId="77777777" w:rsidR="00644FF6" w:rsidRDefault="00752B04">
            <w:pPr>
              <w:spacing w:after="60"/>
            </w:pPr>
            <w:r>
              <w:t>Name: ___________________ Role: ___________________ Date: ___________________</w:t>
            </w:r>
          </w:p>
          <w:p w14:paraId="42B5322F" w14:textId="77777777" w:rsidR="00644FF6" w:rsidRDefault="00752B04">
            <w:r>
              <w:t>Signature: ___________________ Inducted by: ___________________</w:t>
            </w:r>
          </w:p>
          <w:p w14:paraId="42B53230" w14:textId="77777777" w:rsidR="00644FF6" w:rsidRDefault="00752B04">
            <w:r>
              <w:t>Glossary of Key Terms (Safe Spaces) — for definitions of all bolded terms in this document.</w:t>
            </w:r>
          </w:p>
        </w:tc>
      </w:tr>
    </w:tbl>
    <w:p w14:paraId="42B53232" w14:textId="77777777" w:rsidR="00644FF6" w:rsidRDefault="00644FF6">
      <w:pPr>
        <w:widowControl w:val="0"/>
        <w:pBdr>
          <w:top w:val="nil"/>
          <w:left w:val="nil"/>
          <w:bottom w:val="nil"/>
          <w:right w:val="nil"/>
          <w:between w:val="nil"/>
        </w:pBdr>
        <w:spacing w:line="276" w:lineRule="auto"/>
      </w:pPr>
    </w:p>
    <w:p w14:paraId="42B53233" w14:textId="77777777" w:rsidR="00644FF6" w:rsidRDefault="00644FF6">
      <w:pPr>
        <w:widowControl w:val="0"/>
        <w:pBdr>
          <w:top w:val="nil"/>
          <w:left w:val="nil"/>
          <w:bottom w:val="nil"/>
          <w:right w:val="nil"/>
          <w:between w:val="nil"/>
        </w:pBdr>
        <w:spacing w:line="276" w:lineRule="auto"/>
      </w:pPr>
    </w:p>
    <w:p w14:paraId="42B53234" w14:textId="77777777" w:rsidR="00644FF6" w:rsidRDefault="00644FF6">
      <w:pPr>
        <w:widowControl w:val="0"/>
        <w:pBdr>
          <w:top w:val="nil"/>
          <w:left w:val="nil"/>
          <w:bottom w:val="nil"/>
          <w:right w:val="nil"/>
          <w:between w:val="nil"/>
        </w:pBdr>
        <w:spacing w:line="276" w:lineRule="auto"/>
      </w:pPr>
    </w:p>
    <w:p w14:paraId="42B53235" w14:textId="77777777" w:rsidR="00644FF6" w:rsidRDefault="00644FF6">
      <w:pPr>
        <w:widowControl w:val="0"/>
        <w:pBdr>
          <w:top w:val="nil"/>
          <w:left w:val="nil"/>
          <w:bottom w:val="nil"/>
          <w:right w:val="nil"/>
          <w:between w:val="nil"/>
        </w:pBdr>
        <w:spacing w:line="276" w:lineRule="auto"/>
      </w:pPr>
    </w:p>
    <w:p w14:paraId="42B53236" w14:textId="77777777" w:rsidR="00644FF6" w:rsidRDefault="00644FF6">
      <w:pPr>
        <w:widowControl w:val="0"/>
        <w:pBdr>
          <w:top w:val="nil"/>
          <w:left w:val="nil"/>
          <w:bottom w:val="nil"/>
          <w:right w:val="nil"/>
          <w:between w:val="nil"/>
        </w:pBdr>
        <w:spacing w:line="276" w:lineRule="auto"/>
      </w:pPr>
    </w:p>
    <w:p w14:paraId="42B53237" w14:textId="77777777" w:rsidR="00644FF6" w:rsidRDefault="00644FF6">
      <w:pPr>
        <w:widowControl w:val="0"/>
        <w:pBdr>
          <w:top w:val="nil"/>
          <w:left w:val="nil"/>
          <w:bottom w:val="nil"/>
          <w:right w:val="nil"/>
          <w:between w:val="nil"/>
        </w:pBdr>
        <w:spacing w:line="276" w:lineRule="auto"/>
      </w:pPr>
    </w:p>
    <w:p w14:paraId="42B53238" w14:textId="77777777" w:rsidR="00644FF6" w:rsidRDefault="00644FF6">
      <w:pPr>
        <w:widowControl w:val="0"/>
        <w:pBdr>
          <w:top w:val="nil"/>
          <w:left w:val="nil"/>
          <w:bottom w:val="nil"/>
          <w:right w:val="nil"/>
          <w:between w:val="nil"/>
        </w:pBdr>
        <w:spacing w:line="276" w:lineRule="auto"/>
      </w:pPr>
    </w:p>
    <w:p w14:paraId="42B53239" w14:textId="77777777" w:rsidR="00644FF6" w:rsidRDefault="00644FF6">
      <w:pPr>
        <w:widowControl w:val="0"/>
        <w:pBdr>
          <w:top w:val="nil"/>
          <w:left w:val="nil"/>
          <w:bottom w:val="nil"/>
          <w:right w:val="nil"/>
          <w:between w:val="nil"/>
        </w:pBdr>
        <w:spacing w:line="276" w:lineRule="auto"/>
      </w:pPr>
    </w:p>
    <w:p w14:paraId="42B5323A" w14:textId="77777777" w:rsidR="00644FF6" w:rsidRDefault="00644FF6">
      <w:pPr>
        <w:widowControl w:val="0"/>
        <w:pBdr>
          <w:top w:val="nil"/>
          <w:left w:val="nil"/>
          <w:bottom w:val="nil"/>
          <w:right w:val="nil"/>
          <w:between w:val="nil"/>
        </w:pBdr>
        <w:spacing w:line="276" w:lineRule="auto"/>
      </w:pPr>
    </w:p>
    <w:p w14:paraId="42B5323B" w14:textId="77777777" w:rsidR="00644FF6" w:rsidRDefault="00644FF6">
      <w:pPr>
        <w:widowControl w:val="0"/>
        <w:pBdr>
          <w:top w:val="nil"/>
          <w:left w:val="nil"/>
          <w:bottom w:val="nil"/>
          <w:right w:val="nil"/>
          <w:between w:val="nil"/>
        </w:pBdr>
        <w:spacing w:line="276" w:lineRule="auto"/>
      </w:pPr>
    </w:p>
    <w:p w14:paraId="42B5323C" w14:textId="77777777" w:rsidR="00644FF6" w:rsidRDefault="00644FF6">
      <w:pPr>
        <w:widowControl w:val="0"/>
        <w:pBdr>
          <w:top w:val="nil"/>
          <w:left w:val="nil"/>
          <w:bottom w:val="nil"/>
          <w:right w:val="nil"/>
          <w:between w:val="nil"/>
        </w:pBdr>
        <w:spacing w:line="276" w:lineRule="auto"/>
      </w:pPr>
    </w:p>
    <w:p w14:paraId="42B5323D" w14:textId="77777777" w:rsidR="00644FF6" w:rsidRDefault="00644FF6">
      <w:pPr>
        <w:widowControl w:val="0"/>
        <w:pBdr>
          <w:top w:val="nil"/>
          <w:left w:val="nil"/>
          <w:bottom w:val="nil"/>
          <w:right w:val="nil"/>
          <w:between w:val="nil"/>
        </w:pBdr>
        <w:spacing w:line="276" w:lineRule="auto"/>
      </w:pPr>
    </w:p>
    <w:p w14:paraId="42B5323E" w14:textId="77777777" w:rsidR="00644FF6" w:rsidRDefault="00644FF6">
      <w:pPr>
        <w:widowControl w:val="0"/>
        <w:pBdr>
          <w:top w:val="nil"/>
          <w:left w:val="nil"/>
          <w:bottom w:val="nil"/>
          <w:right w:val="nil"/>
          <w:between w:val="nil"/>
        </w:pBdr>
        <w:spacing w:line="276" w:lineRule="auto"/>
      </w:pPr>
    </w:p>
    <w:p w14:paraId="42B5323F" w14:textId="77777777" w:rsidR="00644FF6" w:rsidRDefault="00644FF6">
      <w:pPr>
        <w:widowControl w:val="0"/>
        <w:pBdr>
          <w:top w:val="nil"/>
          <w:left w:val="nil"/>
          <w:bottom w:val="nil"/>
          <w:right w:val="nil"/>
          <w:between w:val="nil"/>
        </w:pBdr>
        <w:spacing w:line="276" w:lineRule="auto"/>
      </w:pPr>
    </w:p>
    <w:p w14:paraId="42B53240" w14:textId="77777777" w:rsidR="00644FF6" w:rsidRDefault="00644FF6">
      <w:pPr>
        <w:widowControl w:val="0"/>
        <w:pBdr>
          <w:top w:val="nil"/>
          <w:left w:val="nil"/>
          <w:bottom w:val="nil"/>
          <w:right w:val="nil"/>
          <w:between w:val="nil"/>
        </w:pBdr>
        <w:spacing w:line="276" w:lineRule="auto"/>
      </w:pPr>
    </w:p>
    <w:p w14:paraId="42B53241" w14:textId="77777777" w:rsidR="00644FF6" w:rsidRDefault="00644FF6">
      <w:pPr>
        <w:widowControl w:val="0"/>
        <w:pBdr>
          <w:top w:val="nil"/>
          <w:left w:val="nil"/>
          <w:bottom w:val="nil"/>
          <w:right w:val="nil"/>
          <w:between w:val="nil"/>
        </w:pBdr>
        <w:spacing w:line="276" w:lineRule="auto"/>
      </w:pPr>
    </w:p>
    <w:p w14:paraId="42B53242" w14:textId="77777777" w:rsidR="00644FF6" w:rsidRDefault="00644FF6">
      <w:pPr>
        <w:widowControl w:val="0"/>
        <w:pBdr>
          <w:top w:val="nil"/>
          <w:left w:val="nil"/>
          <w:bottom w:val="nil"/>
          <w:right w:val="nil"/>
          <w:between w:val="nil"/>
        </w:pBdr>
        <w:spacing w:line="276" w:lineRule="auto"/>
      </w:pPr>
    </w:p>
    <w:p w14:paraId="42B53243" w14:textId="77777777" w:rsidR="00644FF6" w:rsidRDefault="00644FF6">
      <w:pPr>
        <w:widowControl w:val="0"/>
        <w:pBdr>
          <w:top w:val="nil"/>
          <w:left w:val="nil"/>
          <w:bottom w:val="nil"/>
          <w:right w:val="nil"/>
          <w:between w:val="nil"/>
        </w:pBdr>
        <w:spacing w:line="276" w:lineRule="auto"/>
      </w:pPr>
    </w:p>
    <w:p w14:paraId="42B53244" w14:textId="77777777" w:rsidR="00644FF6" w:rsidRDefault="00644FF6">
      <w:pPr>
        <w:widowControl w:val="0"/>
        <w:pBdr>
          <w:top w:val="nil"/>
          <w:left w:val="nil"/>
          <w:bottom w:val="nil"/>
          <w:right w:val="nil"/>
          <w:between w:val="nil"/>
        </w:pBdr>
        <w:spacing w:line="276" w:lineRule="auto"/>
      </w:pPr>
    </w:p>
    <w:p w14:paraId="42B53245" w14:textId="77777777" w:rsidR="00644FF6" w:rsidRDefault="00644FF6">
      <w:pPr>
        <w:widowControl w:val="0"/>
        <w:pBdr>
          <w:top w:val="nil"/>
          <w:left w:val="nil"/>
          <w:bottom w:val="nil"/>
          <w:right w:val="nil"/>
          <w:between w:val="nil"/>
        </w:pBdr>
        <w:spacing w:line="276" w:lineRule="auto"/>
      </w:pPr>
    </w:p>
    <w:p w14:paraId="42B53246" w14:textId="77777777" w:rsidR="00644FF6" w:rsidRDefault="00644FF6">
      <w:pPr>
        <w:widowControl w:val="0"/>
        <w:pBdr>
          <w:top w:val="nil"/>
          <w:left w:val="nil"/>
          <w:bottom w:val="nil"/>
          <w:right w:val="nil"/>
          <w:between w:val="nil"/>
        </w:pBdr>
        <w:spacing w:line="276" w:lineRule="auto"/>
      </w:pPr>
    </w:p>
    <w:p w14:paraId="42B53247" w14:textId="77777777" w:rsidR="00644FF6" w:rsidRDefault="00644FF6">
      <w:pPr>
        <w:widowControl w:val="0"/>
        <w:pBdr>
          <w:top w:val="nil"/>
          <w:left w:val="nil"/>
          <w:bottom w:val="nil"/>
          <w:right w:val="nil"/>
          <w:between w:val="nil"/>
        </w:pBdr>
        <w:spacing w:line="276" w:lineRule="auto"/>
      </w:pPr>
    </w:p>
    <w:p w14:paraId="42B53248" w14:textId="77777777" w:rsidR="00644FF6" w:rsidRDefault="00644FF6">
      <w:pPr>
        <w:widowControl w:val="0"/>
        <w:pBdr>
          <w:top w:val="nil"/>
          <w:left w:val="nil"/>
          <w:bottom w:val="nil"/>
          <w:right w:val="nil"/>
          <w:between w:val="nil"/>
        </w:pBdr>
        <w:spacing w:line="276" w:lineRule="auto"/>
      </w:pPr>
    </w:p>
    <w:p w14:paraId="42B53249" w14:textId="77777777" w:rsidR="00644FF6" w:rsidRDefault="00644FF6">
      <w:pPr>
        <w:widowControl w:val="0"/>
        <w:pBdr>
          <w:top w:val="nil"/>
          <w:left w:val="nil"/>
          <w:bottom w:val="nil"/>
          <w:right w:val="nil"/>
          <w:between w:val="nil"/>
        </w:pBdr>
        <w:spacing w:line="276" w:lineRule="auto"/>
      </w:pPr>
    </w:p>
    <w:p w14:paraId="42B5324A" w14:textId="77777777" w:rsidR="00644FF6" w:rsidRDefault="00644FF6">
      <w:pPr>
        <w:widowControl w:val="0"/>
        <w:pBdr>
          <w:top w:val="nil"/>
          <w:left w:val="nil"/>
          <w:bottom w:val="nil"/>
          <w:right w:val="nil"/>
          <w:between w:val="nil"/>
        </w:pBdr>
        <w:spacing w:line="276" w:lineRule="auto"/>
      </w:pPr>
    </w:p>
    <w:p w14:paraId="42B5324B" w14:textId="77777777" w:rsidR="00644FF6" w:rsidRDefault="00644FF6">
      <w:pPr>
        <w:widowControl w:val="0"/>
        <w:pBdr>
          <w:top w:val="nil"/>
          <w:left w:val="nil"/>
          <w:bottom w:val="nil"/>
          <w:right w:val="nil"/>
          <w:between w:val="nil"/>
        </w:pBdr>
        <w:spacing w:line="276" w:lineRule="auto"/>
      </w:pPr>
    </w:p>
    <w:p w14:paraId="42B5324C" w14:textId="77777777" w:rsidR="00644FF6" w:rsidRDefault="00644FF6">
      <w:pPr>
        <w:widowControl w:val="0"/>
        <w:pBdr>
          <w:top w:val="nil"/>
          <w:left w:val="nil"/>
          <w:bottom w:val="nil"/>
          <w:right w:val="nil"/>
          <w:between w:val="nil"/>
        </w:pBdr>
        <w:spacing w:line="276" w:lineRule="auto"/>
      </w:pPr>
    </w:p>
    <w:p w14:paraId="42B5324D" w14:textId="77777777" w:rsidR="00644FF6" w:rsidRDefault="00644FF6">
      <w:pPr>
        <w:widowControl w:val="0"/>
        <w:pBdr>
          <w:top w:val="nil"/>
          <w:left w:val="nil"/>
          <w:bottom w:val="nil"/>
          <w:right w:val="nil"/>
          <w:between w:val="nil"/>
        </w:pBdr>
        <w:spacing w:line="276" w:lineRule="auto"/>
      </w:pPr>
    </w:p>
    <w:p w14:paraId="42B5324E" w14:textId="77777777" w:rsidR="00644FF6" w:rsidRDefault="00644FF6">
      <w:pPr>
        <w:widowControl w:val="0"/>
        <w:pBdr>
          <w:top w:val="nil"/>
          <w:left w:val="nil"/>
          <w:bottom w:val="nil"/>
          <w:right w:val="nil"/>
          <w:between w:val="nil"/>
        </w:pBdr>
        <w:spacing w:line="276" w:lineRule="auto"/>
      </w:pPr>
    </w:p>
    <w:p w14:paraId="42B5324F" w14:textId="77777777" w:rsidR="00644FF6" w:rsidRDefault="00644FF6">
      <w:pPr>
        <w:widowControl w:val="0"/>
        <w:pBdr>
          <w:top w:val="nil"/>
          <w:left w:val="nil"/>
          <w:bottom w:val="nil"/>
          <w:right w:val="nil"/>
          <w:between w:val="nil"/>
        </w:pBdr>
        <w:spacing w:line="276" w:lineRule="auto"/>
      </w:pPr>
    </w:p>
    <w:p w14:paraId="42B53250" w14:textId="77777777" w:rsidR="00644FF6" w:rsidRDefault="00644FF6">
      <w:pPr>
        <w:widowControl w:val="0"/>
        <w:pBdr>
          <w:top w:val="nil"/>
          <w:left w:val="nil"/>
          <w:bottom w:val="nil"/>
          <w:right w:val="nil"/>
          <w:between w:val="nil"/>
        </w:pBdr>
        <w:spacing w:line="276" w:lineRule="auto"/>
      </w:pPr>
    </w:p>
    <w:p w14:paraId="42B53251" w14:textId="77777777" w:rsidR="00644FF6" w:rsidRDefault="00644FF6">
      <w:pPr>
        <w:widowControl w:val="0"/>
        <w:pBdr>
          <w:top w:val="nil"/>
          <w:left w:val="nil"/>
          <w:bottom w:val="nil"/>
          <w:right w:val="nil"/>
          <w:between w:val="nil"/>
        </w:pBdr>
        <w:spacing w:line="276" w:lineRule="auto"/>
      </w:pPr>
    </w:p>
    <w:p w14:paraId="49418CA5" w14:textId="77777777" w:rsidR="00EC2131" w:rsidRDefault="00EC2131">
      <w:pPr>
        <w:spacing w:before="8040" w:after="100" w:line="276" w:lineRule="auto"/>
        <w:ind w:left="480" w:right="480"/>
        <w:jc w:val="both"/>
      </w:pPr>
    </w:p>
    <w:p w14:paraId="42B53252" w14:textId="50578977" w:rsidR="00644FF6" w:rsidRDefault="00752B04">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42B53254" wp14:editId="42B53255">
            <wp:simplePos x="0" y="0"/>
            <wp:positionH relativeFrom="column">
              <wp:posOffset>304800</wp:posOffset>
            </wp:positionH>
            <wp:positionV relativeFrom="paragraph">
              <wp:posOffset>4714875</wp:posOffset>
            </wp:positionV>
            <wp:extent cx="1552575" cy="1905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42B53253" w14:textId="77777777" w:rsidR="00644FF6" w:rsidRDefault="00752B04">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644FF6">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54912A" w14:textId="77777777" w:rsidR="00752B04" w:rsidRDefault="00752B04">
      <w:r>
        <w:separator/>
      </w:r>
    </w:p>
  </w:endnote>
  <w:endnote w:type="continuationSeparator" w:id="0">
    <w:p w14:paraId="46DBFBEB" w14:textId="77777777" w:rsidR="00752B04" w:rsidRDefault="0075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94AC08D-6D31-BF4C-A2E3-2BEF97EF7BB4}"/>
  </w:font>
  <w:font w:name="Montserrat">
    <w:panose1 w:val="00000000000000000000"/>
    <w:charset w:val="4D"/>
    <w:family w:val="auto"/>
    <w:pitch w:val="variable"/>
    <w:sig w:usb0="A00002FF" w:usb1="4000207B" w:usb2="00000000" w:usb3="00000000" w:csb0="00000197" w:csb1="00000000"/>
    <w:embedRegular r:id="rId2" w:fontKey="{F181101C-2DE7-224F-B4F1-2BEBC105DAF4}"/>
    <w:embedBold r:id="rId3" w:fontKey="{65FAB630-0CA7-9748-B08F-5CB6E27269A0}"/>
    <w:embedItalic r:id="rId4" w:fontKey="{5956A758-DFDF-3C41-9FFD-0D28F6F44510}"/>
  </w:font>
  <w:font w:name="Georgia">
    <w:panose1 w:val="02040502050405020303"/>
    <w:charset w:val="00"/>
    <w:family w:val="roman"/>
    <w:pitch w:val="variable"/>
    <w:sig w:usb0="00000287" w:usb1="00000000" w:usb2="00000000" w:usb3="00000000" w:csb0="0000009F" w:csb1="00000000"/>
    <w:embedItalic r:id="rId5" w:fontKey="{22598F3D-4E8D-464C-9FB1-288915E0624D}"/>
  </w:font>
  <w:font w:name="Calibri">
    <w:panose1 w:val="020F0502020204030204"/>
    <w:charset w:val="00"/>
    <w:family w:val="swiss"/>
    <w:pitch w:val="variable"/>
    <w:sig w:usb0="E4002EFF" w:usb1="C200247B" w:usb2="00000009" w:usb3="00000000" w:csb0="000001FF" w:csb1="00000000"/>
    <w:embedRegular r:id="rId6" w:fontKey="{1AD9CA70-FCF4-0B46-8414-8EC6C7066BCC}"/>
  </w:font>
  <w:font w:name="Cambria">
    <w:panose1 w:val="02040503050406030204"/>
    <w:charset w:val="00"/>
    <w:family w:val="roman"/>
    <w:pitch w:val="variable"/>
    <w:sig w:usb0="E00006FF" w:usb1="420024FF" w:usb2="02000000" w:usb3="00000000" w:csb0="0000019F" w:csb1="00000000"/>
    <w:embedRegular r:id="rId7" w:fontKey="{2063AE4E-4452-F14F-846E-8AEBF84D45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B53257" w14:textId="77777777" w:rsidR="00644FF6" w:rsidRDefault="00752B04">
    <w:pPr>
      <w:pBdr>
        <w:top w:val="single" w:sz="8" w:space="4" w:color="1291D1"/>
      </w:pBdr>
      <w:spacing w:after="60"/>
      <w:jc w:val="center"/>
    </w:pPr>
    <w:r>
      <w:rPr>
        <w:noProof/>
      </w:rPr>
      <w:drawing>
        <wp:inline distT="0" distB="0" distL="0" distR="0" wp14:anchorId="42B5325C" wp14:editId="42B5325D">
          <wp:extent cx="1809750" cy="4000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42B53258" w14:textId="77777777" w:rsidR="00644FF6" w:rsidRDefault="00752B04">
    <w:pPr>
      <w:spacing w:before="40"/>
      <w:jc w:val="center"/>
    </w:pPr>
    <w:r>
      <w:rPr>
        <w:b/>
        <w:bCs/>
        <w:color w:val="1291D1"/>
      </w:rPr>
      <w:t>www.safe-spaces.eu</w:t>
    </w:r>
    <w:r>
      <w:rPr>
        <w:color w:val="1291D1"/>
        <w:sz w:val="18"/>
        <w:szCs w:val="18"/>
      </w:rPr>
      <w:t xml:space="preserve">  </w:t>
    </w:r>
  </w:p>
  <w:p w14:paraId="42B53259" w14:textId="77777777" w:rsidR="00644FF6" w:rsidRDefault="00644FF6">
    <w:pPr>
      <w:spacing w:before="40"/>
      <w:jc w:val="center"/>
      <w:rPr>
        <w:b/>
        <w:bCs/>
        <w:color w:val="ED008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CC50FB" w14:textId="77777777" w:rsidR="00752B04" w:rsidRDefault="00752B04">
      <w:r>
        <w:separator/>
      </w:r>
    </w:p>
  </w:footnote>
  <w:footnote w:type="continuationSeparator" w:id="0">
    <w:p w14:paraId="706D0A8A" w14:textId="77777777" w:rsidR="00752B04" w:rsidRDefault="00752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B53256" w14:textId="77777777" w:rsidR="00644FF6" w:rsidRDefault="00752B04">
    <w:pPr>
      <w:pBdr>
        <w:bottom w:val="single" w:sz="8" w:space="4" w:color="1291D1"/>
      </w:pBdr>
      <w:spacing w:after="80"/>
    </w:pPr>
    <w:r>
      <w:rPr>
        <w:noProof/>
      </w:rPr>
      <w:drawing>
        <wp:inline distT="0" distB="0" distL="0" distR="0" wp14:anchorId="42B5325A" wp14:editId="42B5325B">
          <wp:extent cx="1104900" cy="5905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43041A"/>
    <w:multiLevelType w:val="multilevel"/>
    <w:tmpl w:val="16B69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50193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F6"/>
    <w:rsid w:val="00644FF6"/>
    <w:rsid w:val="00752B04"/>
    <w:rsid w:val="00EC2131"/>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42B531C7"/>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rJgCcj3s5GQL0fF1V67kd1Tezg==">CgMxLjA4AHIhMTJncXMxU2doRVJhTTZWcmRvWFNTSGlwUUNfWTFqVUVF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1132</Words>
  <Characters>6454</Characters>
  <Application>Microsoft Office Word</Application>
  <DocSecurity>0</DocSecurity>
  <Lines>53</Lines>
  <Paragraphs>15</Paragraphs>
  <ScaleCrop>false</ScaleCrop>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2026-08-26T16:40:00Z</dcterms:created>
  <dcterms:modified xsi:type="dcterms:W3CDTF">2026-08-26T16:41:00Z</dcterms:modified>
</cp:coreProperties>
</file>