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F315A1" w14:textId="77777777" w:rsidR="00916B30" w:rsidRDefault="00EC20FB">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R1</w:t>
      </w:r>
      <w:r>
        <w:rPr>
          <w:b/>
          <w:bCs/>
          <w:color w:val="FFFFFF"/>
          <w:sz w:val="28"/>
          <w:szCs w:val="28"/>
        </w:rPr>
        <w:t xml:space="preserve"> Risk Assessment Guide</w:t>
      </w:r>
    </w:p>
    <w:p w14:paraId="6DF315A2" w14:textId="77777777" w:rsidR="00916B30" w:rsidRDefault="00EC20FB">
      <w:pPr>
        <w:shd w:val="clear" w:color="auto" w:fill="0A5F8A"/>
        <w:spacing w:after="200"/>
      </w:pPr>
      <w:r>
        <w:rPr>
          <w:i/>
          <w:iCs/>
          <w:color w:val="B3D9F7"/>
          <w:sz w:val="18"/>
          <w:szCs w:val="18"/>
        </w:rPr>
        <w:t xml:space="preserve">   </w:t>
      </w:r>
      <w:r>
        <w:rPr>
          <w:i/>
          <w:iCs/>
          <w:color w:val="B3D9F7"/>
          <w:sz w:val="18"/>
          <w:szCs w:val="18"/>
        </w:rPr>
        <w:t>How to use the safeguarding risk assessment tool and when to apply it</w:t>
      </w:r>
    </w:p>
    <w:p w14:paraId="6DF315A3" w14:textId="77777777" w:rsidR="00916B30" w:rsidRDefault="00916B30">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916B30" w14:paraId="6DF315A7" w14:textId="77777777">
        <w:tc>
          <w:tcPr>
            <w:tcW w:w="9026" w:type="dxa"/>
            <w:shd w:val="clear" w:color="auto" w:fill="EBF6FC"/>
            <w:tcMar>
              <w:top w:w="100" w:type="dxa"/>
              <w:left w:w="180" w:type="dxa"/>
              <w:bottom w:w="100" w:type="dxa"/>
              <w:right w:w="180" w:type="dxa"/>
            </w:tcMar>
          </w:tcPr>
          <w:p w14:paraId="6DF315A4" w14:textId="77777777" w:rsidR="00916B30" w:rsidRDefault="00EC20FB">
            <w:pPr>
              <w:spacing w:after="40"/>
            </w:pPr>
            <w:r>
              <w:rPr>
                <w:b/>
                <w:bCs/>
                <w:color w:val="0A5F8A"/>
              </w:rPr>
              <w:t>Purpose</w:t>
            </w:r>
          </w:p>
          <w:p w14:paraId="6DF315A5" w14:textId="77777777" w:rsidR="00916B30" w:rsidRDefault="00EC20FB">
            <w:pPr>
              <w:spacing w:after="60"/>
            </w:pPr>
            <w:r>
              <w:t>This guide explains what the Safeguarding Risk Assessment Tool is (R0), when and how to use it, and how it connects to the rest of the framework. It is an orientation guide — the full risk assessment tool is in R0.</w:t>
            </w:r>
          </w:p>
          <w:p w14:paraId="6DF315A6" w14:textId="77777777" w:rsidR="00916B30" w:rsidRDefault="00EC20FB">
            <w:r>
              <w:t>Scope: this risk assessment process applies in two contexts: (1) individual projects and activities at the planning stage; and (2) ongoing organisational safeguarding risk reviews at DSL, management or board level, at minimum annually. Both uses are equally important.</w:t>
            </w:r>
          </w:p>
        </w:tc>
      </w:tr>
    </w:tbl>
    <w:p w14:paraId="6DF315A8" w14:textId="77777777" w:rsidR="00916B30" w:rsidRDefault="00916B30">
      <w:pPr>
        <w:pBdr>
          <w:bottom w:val="single" w:sz="6" w:space="4" w:color="1291D1"/>
        </w:pBdr>
        <w:spacing w:after="160"/>
      </w:pPr>
    </w:p>
    <w:p w14:paraId="6DF315A9" w14:textId="77777777" w:rsidR="00916B30" w:rsidRDefault="00EC20FB">
      <w:pPr>
        <w:spacing w:after="80"/>
      </w:pPr>
      <w:r>
        <w:rPr>
          <w:b/>
          <w:bCs/>
          <w:color w:val="0A5F8A"/>
          <w:sz w:val="26"/>
          <w:szCs w:val="26"/>
        </w:rPr>
        <w:t>1. What the Safeguarding Risk Assessment Is</w:t>
      </w:r>
    </w:p>
    <w:p w14:paraId="6DF315AA" w14:textId="77777777" w:rsidR="00916B30" w:rsidRDefault="00EC20FB">
      <w:pPr>
        <w:spacing w:after="60"/>
      </w:pPr>
      <w:r>
        <w:t>A safeguarding risk assessment identifies what could go wrong in a project or organisational context, how likely it is, how serious the impact would be, and what you are doing about it. It is not a box-ticking exercise — it is the tool that makes your safeguarding planning real and specific.</w:t>
      </w:r>
    </w:p>
    <w:p w14:paraId="6DF315AB" w14:textId="77777777" w:rsidR="00916B30" w:rsidRDefault="00EC20FB">
      <w:pPr>
        <w:spacing w:after="60"/>
      </w:pPr>
      <w:r>
        <w:t>The risk assessment integrates with your organisation's wider risk management framework wherever possible. Safeguarding risks belong in general organisational risk processes, not siloed separately. If your organisation has a risk register, board risk committee, or senior management risk review, safeguarding risks from R0 should feed into it regularly.</w:t>
      </w:r>
    </w:p>
    <w:p w14:paraId="6DF315AC" w14:textId="77777777" w:rsidR="00916B30" w:rsidRDefault="00916B30">
      <w:pPr>
        <w:pBdr>
          <w:bottom w:val="single" w:sz="6" w:space="4" w:color="1291D1"/>
        </w:pBdr>
        <w:spacing w:after="160"/>
      </w:pPr>
    </w:p>
    <w:p w14:paraId="6DF315AD" w14:textId="77777777" w:rsidR="00916B30" w:rsidRDefault="00EC20FB">
      <w:pPr>
        <w:spacing w:after="80"/>
      </w:pPr>
      <w:r>
        <w:rPr>
          <w:b/>
          <w:bCs/>
          <w:color w:val="0A5F8A"/>
          <w:sz w:val="26"/>
          <w:szCs w:val="26"/>
        </w:rPr>
        <w:t>2. When to Conduct a Risk Assessment</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16B30" w14:paraId="6DF315AF" w14:textId="77777777">
        <w:trPr>
          <w:gridAfter w:val="1"/>
        </w:trPr>
        <w:tc>
          <w:tcPr>
            <w:tcW w:w="3500" w:type="dxa"/>
            <w:shd w:val="clear" w:color="auto" w:fill="0A5F8A"/>
            <w:tcMar>
              <w:top w:w="80" w:type="dxa"/>
              <w:left w:w="120" w:type="dxa"/>
              <w:bottom w:w="80" w:type="dxa"/>
              <w:right w:w="120" w:type="dxa"/>
            </w:tcMar>
          </w:tcPr>
          <w:p w14:paraId="6DF315AE" w14:textId="77777777" w:rsidR="00916B30" w:rsidRDefault="00EC20FB">
            <w:r>
              <w:rPr>
                <w:b/>
                <w:bCs/>
                <w:color w:val="FFFFFF"/>
              </w:rPr>
              <w:t>Trigger</w:t>
            </w:r>
          </w:p>
        </w:tc>
      </w:tr>
      <w:tr w:rsidR="00916B30" w14:paraId="6DF315B2" w14:textId="77777777">
        <w:tc>
          <w:tcPr>
            <w:tcW w:w="3500" w:type="dxa"/>
            <w:shd w:val="clear" w:color="auto" w:fill="EBF6FC"/>
            <w:tcMar>
              <w:top w:w="60" w:type="dxa"/>
              <w:left w:w="120" w:type="dxa"/>
              <w:bottom w:w="60" w:type="dxa"/>
              <w:right w:w="120" w:type="dxa"/>
            </w:tcMar>
          </w:tcPr>
          <w:p w14:paraId="6DF315B0" w14:textId="77777777" w:rsidR="00916B30" w:rsidRDefault="00EC20FB">
            <w:pPr>
              <w:spacing w:after="40"/>
            </w:pPr>
            <w:r>
              <w:t>Before every project begins</w:t>
            </w:r>
          </w:p>
        </w:tc>
        <w:tc>
          <w:tcPr>
            <w:tcW w:w="5526" w:type="dxa"/>
            <w:shd w:val="clear" w:color="auto" w:fill="FFFFFF"/>
            <w:tcMar>
              <w:top w:w="60" w:type="dxa"/>
              <w:left w:w="120" w:type="dxa"/>
              <w:bottom w:w="60" w:type="dxa"/>
              <w:right w:w="120" w:type="dxa"/>
            </w:tcMar>
          </w:tcPr>
          <w:p w14:paraId="6DF315B1" w14:textId="77777777" w:rsidR="00916B30" w:rsidRDefault="00EC20FB">
            <w:pPr>
              <w:spacing w:after="40"/>
            </w:pPr>
            <w:r>
              <w:t>The full R0 risk assessment, covering all participants, activities, locations and partners.</w:t>
            </w:r>
          </w:p>
        </w:tc>
      </w:tr>
      <w:tr w:rsidR="00916B30" w14:paraId="6DF315B5" w14:textId="77777777">
        <w:tc>
          <w:tcPr>
            <w:tcW w:w="3500" w:type="dxa"/>
            <w:shd w:val="clear" w:color="auto" w:fill="EBF6FC"/>
            <w:tcMar>
              <w:top w:w="60" w:type="dxa"/>
              <w:left w:w="120" w:type="dxa"/>
              <w:bottom w:w="60" w:type="dxa"/>
              <w:right w:w="120" w:type="dxa"/>
            </w:tcMar>
          </w:tcPr>
          <w:p w14:paraId="6DF315B3" w14:textId="77777777" w:rsidR="00916B30" w:rsidRDefault="00EC20FB">
            <w:pPr>
              <w:spacing w:after="40"/>
            </w:pPr>
            <w:r>
              <w:t>When project details change significantly</w:t>
            </w:r>
          </w:p>
        </w:tc>
        <w:tc>
          <w:tcPr>
            <w:tcW w:w="5526" w:type="dxa"/>
            <w:shd w:val="clear" w:color="auto" w:fill="FFFFFF"/>
            <w:tcMar>
              <w:top w:w="60" w:type="dxa"/>
              <w:left w:w="120" w:type="dxa"/>
              <w:bottom w:w="60" w:type="dxa"/>
              <w:right w:w="120" w:type="dxa"/>
            </w:tcMar>
          </w:tcPr>
          <w:p w14:paraId="6DF315B4" w14:textId="77777777" w:rsidR="00916B30" w:rsidRDefault="00EC20FB">
            <w:pPr>
              <w:spacing w:after="40"/>
            </w:pPr>
            <w:r>
              <w:t>A targeted review of the sections of R0 affected by the change (e.g. new location, new age group, new partner).</w:t>
            </w:r>
          </w:p>
        </w:tc>
      </w:tr>
      <w:tr w:rsidR="00916B30" w14:paraId="6DF315B8" w14:textId="77777777">
        <w:tc>
          <w:tcPr>
            <w:tcW w:w="3500" w:type="dxa"/>
            <w:shd w:val="clear" w:color="auto" w:fill="EBF6FC"/>
            <w:tcMar>
              <w:top w:w="60" w:type="dxa"/>
              <w:left w:w="120" w:type="dxa"/>
              <w:bottom w:w="60" w:type="dxa"/>
              <w:right w:w="120" w:type="dxa"/>
            </w:tcMar>
          </w:tcPr>
          <w:p w14:paraId="6DF315B6" w14:textId="77777777" w:rsidR="00916B30" w:rsidRDefault="00EC20FB">
            <w:pPr>
              <w:spacing w:after="40"/>
            </w:pPr>
            <w:r>
              <w:t>At minimum annually</w:t>
            </w:r>
          </w:p>
        </w:tc>
        <w:tc>
          <w:tcPr>
            <w:tcW w:w="5526" w:type="dxa"/>
            <w:shd w:val="clear" w:color="auto" w:fill="FFFFFF"/>
            <w:tcMar>
              <w:top w:w="60" w:type="dxa"/>
              <w:left w:w="120" w:type="dxa"/>
              <w:bottom w:w="60" w:type="dxa"/>
              <w:right w:w="120" w:type="dxa"/>
            </w:tcMar>
          </w:tcPr>
          <w:p w14:paraId="6DF315B7" w14:textId="77777777" w:rsidR="00916B30" w:rsidRDefault="00EC20FB">
            <w:pPr>
              <w:spacing w:after="40"/>
            </w:pPr>
            <w:r>
              <w:t>A full organisational safeguarding risk review using R0. Present findings to the board as part of O4.</w:t>
            </w:r>
          </w:p>
        </w:tc>
      </w:tr>
      <w:tr w:rsidR="00916B30" w14:paraId="6DF315BB" w14:textId="77777777">
        <w:tc>
          <w:tcPr>
            <w:tcW w:w="3500" w:type="dxa"/>
            <w:shd w:val="clear" w:color="auto" w:fill="EBF6FC"/>
            <w:tcMar>
              <w:top w:w="60" w:type="dxa"/>
              <w:left w:w="120" w:type="dxa"/>
              <w:bottom w:w="60" w:type="dxa"/>
              <w:right w:w="120" w:type="dxa"/>
            </w:tcMar>
          </w:tcPr>
          <w:p w14:paraId="6DF315B9" w14:textId="77777777" w:rsidR="00916B30" w:rsidRDefault="00EC20FB">
            <w:pPr>
              <w:spacing w:after="40"/>
            </w:pPr>
            <w:r>
              <w:t>After a safeguarding incident</w:t>
            </w:r>
          </w:p>
        </w:tc>
        <w:tc>
          <w:tcPr>
            <w:tcW w:w="5526" w:type="dxa"/>
            <w:shd w:val="clear" w:color="auto" w:fill="FFFFFF"/>
            <w:tcMar>
              <w:top w:w="60" w:type="dxa"/>
              <w:left w:w="120" w:type="dxa"/>
              <w:bottom w:w="60" w:type="dxa"/>
              <w:right w:w="120" w:type="dxa"/>
            </w:tcMar>
          </w:tcPr>
          <w:p w14:paraId="6DF315BA" w14:textId="77777777" w:rsidR="00916B30" w:rsidRDefault="00EC20FB">
            <w:pPr>
              <w:spacing w:after="40"/>
            </w:pPr>
            <w:r>
              <w:t>A targeted review to assess whether the risk register needs updating based on what was learned from the case.</w:t>
            </w:r>
          </w:p>
        </w:tc>
      </w:tr>
      <w:tr w:rsidR="00916B30" w14:paraId="6DF315BE" w14:textId="77777777">
        <w:tc>
          <w:tcPr>
            <w:tcW w:w="3500" w:type="dxa"/>
            <w:shd w:val="clear" w:color="auto" w:fill="EBF6FC"/>
            <w:tcMar>
              <w:top w:w="60" w:type="dxa"/>
              <w:left w:w="120" w:type="dxa"/>
              <w:bottom w:w="60" w:type="dxa"/>
              <w:right w:w="120" w:type="dxa"/>
            </w:tcMar>
          </w:tcPr>
          <w:p w14:paraId="6DF315BC" w14:textId="77777777" w:rsidR="00916B30" w:rsidRDefault="00EC20FB">
            <w:pPr>
              <w:spacing w:after="40"/>
            </w:pPr>
            <w:r>
              <w:t>When joining a new partnership</w:t>
            </w:r>
          </w:p>
        </w:tc>
        <w:tc>
          <w:tcPr>
            <w:tcW w:w="5526" w:type="dxa"/>
            <w:shd w:val="clear" w:color="auto" w:fill="FFFFFF"/>
            <w:tcMar>
              <w:top w:w="60" w:type="dxa"/>
              <w:left w:w="120" w:type="dxa"/>
              <w:bottom w:w="60" w:type="dxa"/>
              <w:right w:w="120" w:type="dxa"/>
            </w:tcMar>
          </w:tcPr>
          <w:p w14:paraId="6DF315BD" w14:textId="77777777" w:rsidR="00916B30" w:rsidRDefault="00EC20FB">
            <w:pPr>
              <w:spacing w:after="40"/>
            </w:pPr>
            <w:r>
              <w:t>A review of partnership-specific risks using O1 Section 4 and R0.</w:t>
            </w:r>
          </w:p>
        </w:tc>
      </w:tr>
    </w:tbl>
    <w:p w14:paraId="6DF315BF" w14:textId="77777777" w:rsidR="00916B30" w:rsidRDefault="00916B30">
      <w:pPr>
        <w:spacing w:after="80"/>
      </w:pPr>
    </w:p>
    <w:p w14:paraId="6DF315C0" w14:textId="77777777" w:rsidR="00916B30" w:rsidRDefault="00916B30">
      <w:pPr>
        <w:pBdr>
          <w:bottom w:val="single" w:sz="6" w:space="4" w:color="1291D1"/>
        </w:pBdr>
        <w:spacing w:after="160"/>
      </w:pPr>
    </w:p>
    <w:p w14:paraId="6DF315C1" w14:textId="77777777" w:rsidR="00916B30" w:rsidRDefault="00EC20FB">
      <w:pPr>
        <w:spacing w:after="80"/>
      </w:pPr>
      <w:r>
        <w:rPr>
          <w:b/>
          <w:bCs/>
          <w:color w:val="0A5F8A"/>
          <w:sz w:val="26"/>
          <w:szCs w:val="26"/>
        </w:rPr>
        <w:lastRenderedPageBreak/>
        <w:t>3. The Risk Assessment Process — Five Steps</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16B30" w14:paraId="6DF315C3" w14:textId="77777777">
        <w:trPr>
          <w:gridAfter w:val="1"/>
        </w:trPr>
        <w:tc>
          <w:tcPr>
            <w:tcW w:w="3500" w:type="dxa"/>
            <w:shd w:val="clear" w:color="auto" w:fill="0A5F8A"/>
            <w:tcMar>
              <w:top w:w="80" w:type="dxa"/>
              <w:left w:w="120" w:type="dxa"/>
              <w:bottom w:w="80" w:type="dxa"/>
              <w:right w:w="120" w:type="dxa"/>
            </w:tcMar>
          </w:tcPr>
          <w:p w14:paraId="6DF315C2" w14:textId="77777777" w:rsidR="00916B30" w:rsidRDefault="00EC20FB">
            <w:r>
              <w:rPr>
                <w:b/>
                <w:bCs/>
                <w:color w:val="FFFFFF"/>
              </w:rPr>
              <w:t>Step</w:t>
            </w:r>
          </w:p>
        </w:tc>
      </w:tr>
      <w:tr w:rsidR="00916B30" w14:paraId="6DF315C6" w14:textId="77777777">
        <w:tc>
          <w:tcPr>
            <w:tcW w:w="3500" w:type="dxa"/>
            <w:shd w:val="clear" w:color="auto" w:fill="EBF6FC"/>
            <w:tcMar>
              <w:top w:w="60" w:type="dxa"/>
              <w:left w:w="120" w:type="dxa"/>
              <w:bottom w:w="60" w:type="dxa"/>
              <w:right w:w="120" w:type="dxa"/>
            </w:tcMar>
          </w:tcPr>
          <w:p w14:paraId="6DF315C4" w14:textId="77777777" w:rsidR="00916B30" w:rsidRDefault="00EC20FB">
            <w:pPr>
              <w:spacing w:after="40"/>
            </w:pPr>
            <w:r>
              <w:t>1. Identify risks</w:t>
            </w:r>
          </w:p>
        </w:tc>
        <w:tc>
          <w:tcPr>
            <w:tcW w:w="5526" w:type="dxa"/>
            <w:shd w:val="clear" w:color="auto" w:fill="FFFFFF"/>
            <w:tcMar>
              <w:top w:w="60" w:type="dxa"/>
              <w:left w:w="120" w:type="dxa"/>
              <w:bottom w:w="60" w:type="dxa"/>
              <w:right w:w="120" w:type="dxa"/>
            </w:tcMar>
          </w:tcPr>
          <w:p w14:paraId="6DF315C5" w14:textId="77777777" w:rsidR="00916B30" w:rsidRDefault="00EC20FB">
            <w:pPr>
              <w:spacing w:after="40"/>
            </w:pPr>
            <w:r>
              <w:t>What could go wrong? Consider: participant characteristics (age, vulnerability, prior experience); activity type (residential, travel, online, child contact); location and jurisdiction; staff and volunteer experience and training; partner organisations; and any previous safeguarding concerns.</w:t>
            </w:r>
          </w:p>
        </w:tc>
      </w:tr>
      <w:tr w:rsidR="00916B30" w14:paraId="6DF315C9" w14:textId="77777777">
        <w:tc>
          <w:tcPr>
            <w:tcW w:w="3500" w:type="dxa"/>
            <w:shd w:val="clear" w:color="auto" w:fill="EBF6FC"/>
            <w:tcMar>
              <w:top w:w="60" w:type="dxa"/>
              <w:left w:w="120" w:type="dxa"/>
              <w:bottom w:w="60" w:type="dxa"/>
              <w:right w:w="120" w:type="dxa"/>
            </w:tcMar>
          </w:tcPr>
          <w:p w14:paraId="6DF315C7" w14:textId="77777777" w:rsidR="00916B30" w:rsidRDefault="00EC20FB">
            <w:pPr>
              <w:spacing w:after="40"/>
            </w:pPr>
            <w:r>
              <w:t>2. Assess likelihood and impact</w:t>
            </w:r>
          </w:p>
        </w:tc>
        <w:tc>
          <w:tcPr>
            <w:tcW w:w="5526" w:type="dxa"/>
            <w:shd w:val="clear" w:color="auto" w:fill="FFFFFF"/>
            <w:tcMar>
              <w:top w:w="60" w:type="dxa"/>
              <w:left w:w="120" w:type="dxa"/>
              <w:bottom w:w="60" w:type="dxa"/>
              <w:right w:w="120" w:type="dxa"/>
            </w:tcMar>
          </w:tcPr>
          <w:p w14:paraId="6DF315C8" w14:textId="77777777" w:rsidR="00916B30" w:rsidRDefault="00EC20FB">
            <w:pPr>
              <w:spacing w:after="40"/>
            </w:pPr>
            <w:r>
              <w:t>For each identified risk: how likely is it? How serious would the impact be? Use the R0 likelihood/impact matrix.</w:t>
            </w:r>
          </w:p>
        </w:tc>
      </w:tr>
      <w:tr w:rsidR="00916B30" w14:paraId="6DF315CC" w14:textId="77777777">
        <w:tc>
          <w:tcPr>
            <w:tcW w:w="3500" w:type="dxa"/>
            <w:shd w:val="clear" w:color="auto" w:fill="EBF6FC"/>
            <w:tcMar>
              <w:top w:w="60" w:type="dxa"/>
              <w:left w:w="120" w:type="dxa"/>
              <w:bottom w:w="60" w:type="dxa"/>
              <w:right w:w="120" w:type="dxa"/>
            </w:tcMar>
          </w:tcPr>
          <w:p w14:paraId="6DF315CA" w14:textId="77777777" w:rsidR="00916B30" w:rsidRDefault="00EC20FB">
            <w:pPr>
              <w:spacing w:after="40"/>
            </w:pPr>
            <w:r>
              <w:t>3. Identify controls</w:t>
            </w:r>
          </w:p>
        </w:tc>
        <w:tc>
          <w:tcPr>
            <w:tcW w:w="5526" w:type="dxa"/>
            <w:shd w:val="clear" w:color="auto" w:fill="FFFFFF"/>
            <w:tcMar>
              <w:top w:w="60" w:type="dxa"/>
              <w:left w:w="120" w:type="dxa"/>
              <w:bottom w:w="60" w:type="dxa"/>
              <w:right w:w="120" w:type="dxa"/>
            </w:tcMar>
          </w:tcPr>
          <w:p w14:paraId="6DF315CB" w14:textId="77777777" w:rsidR="00916B30" w:rsidRDefault="00EC20FB">
            <w:pPr>
              <w:spacing w:after="40"/>
            </w:pPr>
            <w:r>
              <w:t>What are you already doing to reduce this risk? What additional measures can you put in place? Controls include: training, supervision ratios, screening, clear policies, anonymous reporting channels, partner agreements.</w:t>
            </w:r>
          </w:p>
        </w:tc>
      </w:tr>
      <w:tr w:rsidR="00916B30" w14:paraId="6DF315CF" w14:textId="77777777">
        <w:tc>
          <w:tcPr>
            <w:tcW w:w="3500" w:type="dxa"/>
            <w:shd w:val="clear" w:color="auto" w:fill="EBF6FC"/>
            <w:tcMar>
              <w:top w:w="60" w:type="dxa"/>
              <w:left w:w="120" w:type="dxa"/>
              <w:bottom w:w="60" w:type="dxa"/>
              <w:right w:w="120" w:type="dxa"/>
            </w:tcMar>
          </w:tcPr>
          <w:p w14:paraId="6DF315CD" w14:textId="77777777" w:rsidR="00916B30" w:rsidRDefault="00EC20FB">
            <w:pPr>
              <w:spacing w:after="40"/>
            </w:pPr>
            <w:r>
              <w:t>4. Assign responsibility</w:t>
            </w:r>
          </w:p>
        </w:tc>
        <w:tc>
          <w:tcPr>
            <w:tcW w:w="5526" w:type="dxa"/>
            <w:shd w:val="clear" w:color="auto" w:fill="FFFFFF"/>
            <w:tcMar>
              <w:top w:w="60" w:type="dxa"/>
              <w:left w:w="120" w:type="dxa"/>
              <w:bottom w:w="60" w:type="dxa"/>
              <w:right w:w="120" w:type="dxa"/>
            </w:tcMar>
          </w:tcPr>
          <w:p w14:paraId="6DF315CE" w14:textId="77777777" w:rsidR="00916B30" w:rsidRDefault="00EC20FB">
            <w:pPr>
              <w:spacing w:after="40"/>
            </w:pPr>
            <w:r>
              <w:t>For each risk: who is responsible for the control measure? The DSL? A project coordinator? A partner organisation?</w:t>
            </w:r>
          </w:p>
        </w:tc>
      </w:tr>
      <w:tr w:rsidR="00916B30" w14:paraId="6DF315D2" w14:textId="77777777">
        <w:tc>
          <w:tcPr>
            <w:tcW w:w="3500" w:type="dxa"/>
            <w:shd w:val="clear" w:color="auto" w:fill="EBF6FC"/>
            <w:tcMar>
              <w:top w:w="60" w:type="dxa"/>
              <w:left w:w="120" w:type="dxa"/>
              <w:bottom w:w="60" w:type="dxa"/>
              <w:right w:w="120" w:type="dxa"/>
            </w:tcMar>
          </w:tcPr>
          <w:p w14:paraId="6DF315D0" w14:textId="77777777" w:rsidR="00916B30" w:rsidRDefault="00EC20FB">
            <w:pPr>
              <w:spacing w:after="40"/>
            </w:pPr>
            <w:r>
              <w:t>5. Review and update</w:t>
            </w:r>
          </w:p>
        </w:tc>
        <w:tc>
          <w:tcPr>
            <w:tcW w:w="5526" w:type="dxa"/>
            <w:shd w:val="clear" w:color="auto" w:fill="FFFFFF"/>
            <w:tcMar>
              <w:top w:w="60" w:type="dxa"/>
              <w:left w:w="120" w:type="dxa"/>
              <w:bottom w:w="60" w:type="dxa"/>
              <w:right w:w="120" w:type="dxa"/>
            </w:tcMar>
          </w:tcPr>
          <w:p w14:paraId="6DF315D1" w14:textId="77777777" w:rsidR="00916B30" w:rsidRDefault="00EC20FB">
            <w:pPr>
              <w:spacing w:after="40"/>
            </w:pPr>
            <w:r>
              <w:t>The risk assessment is a live document. Review it at every project milestone, after any incident, and at minimum annually.</w:t>
            </w:r>
          </w:p>
        </w:tc>
      </w:tr>
    </w:tbl>
    <w:p w14:paraId="6DF315D3" w14:textId="77777777" w:rsidR="00916B30" w:rsidRDefault="00916B30">
      <w:pPr>
        <w:pBdr>
          <w:bottom w:val="single" w:sz="6" w:space="4" w:color="1291D1"/>
        </w:pBdr>
        <w:spacing w:after="160"/>
      </w:pPr>
    </w:p>
    <w:p w14:paraId="6DF315D4" w14:textId="77777777" w:rsidR="00916B30" w:rsidRDefault="00EC20FB">
      <w:pPr>
        <w:spacing w:after="80"/>
      </w:pPr>
      <w:r>
        <w:rPr>
          <w:b/>
          <w:bCs/>
          <w:color w:val="0A5F8A"/>
          <w:sz w:val="26"/>
          <w:szCs w:val="26"/>
        </w:rPr>
        <w:t>4. Connecting the Risk Assessment to the Rest of the Framework</w:t>
      </w: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916B30" w14:paraId="6DF315D6" w14:textId="77777777">
        <w:trPr>
          <w:gridAfter w:val="1"/>
        </w:trPr>
        <w:tc>
          <w:tcPr>
            <w:tcW w:w="3500" w:type="dxa"/>
            <w:shd w:val="clear" w:color="auto" w:fill="0A5F8A"/>
            <w:tcMar>
              <w:top w:w="80" w:type="dxa"/>
              <w:left w:w="120" w:type="dxa"/>
              <w:bottom w:w="80" w:type="dxa"/>
              <w:right w:w="120" w:type="dxa"/>
            </w:tcMar>
          </w:tcPr>
          <w:p w14:paraId="6DF315D5" w14:textId="77777777" w:rsidR="00916B30" w:rsidRDefault="00EC20FB">
            <w:r>
              <w:rPr>
                <w:b/>
                <w:bCs/>
                <w:color w:val="FFFFFF"/>
              </w:rPr>
              <w:t>Risk assessment finding</w:t>
            </w:r>
          </w:p>
        </w:tc>
      </w:tr>
      <w:tr w:rsidR="00916B30" w14:paraId="6DF315D9" w14:textId="77777777">
        <w:tc>
          <w:tcPr>
            <w:tcW w:w="3500" w:type="dxa"/>
            <w:shd w:val="clear" w:color="auto" w:fill="EBF6FC"/>
            <w:tcMar>
              <w:top w:w="60" w:type="dxa"/>
              <w:left w:w="120" w:type="dxa"/>
              <w:bottom w:w="60" w:type="dxa"/>
              <w:right w:w="120" w:type="dxa"/>
            </w:tcMar>
          </w:tcPr>
          <w:p w14:paraId="6DF315D7" w14:textId="77777777" w:rsidR="00916B30" w:rsidRDefault="00EC20FB">
            <w:pPr>
              <w:spacing w:after="40"/>
            </w:pPr>
            <w:r>
              <w:t>Project involves children (under 18)</w:t>
            </w:r>
          </w:p>
        </w:tc>
        <w:tc>
          <w:tcPr>
            <w:tcW w:w="5526" w:type="dxa"/>
            <w:shd w:val="clear" w:color="auto" w:fill="FFFFFF"/>
            <w:tcMar>
              <w:top w:w="60" w:type="dxa"/>
              <w:left w:w="120" w:type="dxa"/>
              <w:bottom w:w="60" w:type="dxa"/>
              <w:right w:w="120" w:type="dxa"/>
            </w:tcMar>
          </w:tcPr>
          <w:p w14:paraId="6DF315D8" w14:textId="77777777" w:rsidR="00916B30" w:rsidRDefault="00EC20FB">
            <w:pPr>
              <w:spacing w:after="40"/>
            </w:pPr>
            <w:r>
              <w:t>Activate R3 (Child Protection Measures) — complete all child-specific safeguards.</w:t>
            </w:r>
          </w:p>
        </w:tc>
      </w:tr>
      <w:tr w:rsidR="00916B30" w14:paraId="6DF315DC" w14:textId="77777777">
        <w:tc>
          <w:tcPr>
            <w:tcW w:w="3500" w:type="dxa"/>
            <w:shd w:val="clear" w:color="auto" w:fill="EBF6FC"/>
            <w:tcMar>
              <w:top w:w="60" w:type="dxa"/>
              <w:left w:w="120" w:type="dxa"/>
              <w:bottom w:w="60" w:type="dxa"/>
              <w:right w:w="120" w:type="dxa"/>
            </w:tcMar>
          </w:tcPr>
          <w:p w14:paraId="6DF315DA" w14:textId="77777777" w:rsidR="00916B30" w:rsidRDefault="00EC20FB">
            <w:pPr>
              <w:spacing w:after="40"/>
            </w:pPr>
            <w:r>
              <w:t>Project involves adult participants who may be at risk</w:t>
            </w:r>
          </w:p>
        </w:tc>
        <w:tc>
          <w:tcPr>
            <w:tcW w:w="5526" w:type="dxa"/>
            <w:shd w:val="clear" w:color="auto" w:fill="FFFFFF"/>
            <w:tcMar>
              <w:top w:w="60" w:type="dxa"/>
              <w:left w:w="120" w:type="dxa"/>
              <w:bottom w:w="60" w:type="dxa"/>
              <w:right w:w="120" w:type="dxa"/>
            </w:tcMar>
          </w:tcPr>
          <w:p w14:paraId="6DF315DB" w14:textId="77777777" w:rsidR="00916B30" w:rsidRDefault="00EC20FB">
            <w:pPr>
              <w:spacing w:after="40"/>
            </w:pPr>
            <w:r>
              <w:t>Activate R4 (Safeguarding for Adult Participants at Risk) — conduct confidential needs assessment.</w:t>
            </w:r>
          </w:p>
        </w:tc>
      </w:tr>
      <w:tr w:rsidR="00916B30" w14:paraId="6DF315DF" w14:textId="77777777">
        <w:tc>
          <w:tcPr>
            <w:tcW w:w="3500" w:type="dxa"/>
            <w:shd w:val="clear" w:color="auto" w:fill="EBF6FC"/>
            <w:tcMar>
              <w:top w:w="60" w:type="dxa"/>
              <w:left w:w="120" w:type="dxa"/>
              <w:bottom w:w="60" w:type="dxa"/>
              <w:right w:w="120" w:type="dxa"/>
            </w:tcMar>
          </w:tcPr>
          <w:p w14:paraId="6DF315DD" w14:textId="77777777" w:rsidR="00916B30" w:rsidRDefault="00EC20FB">
            <w:pPr>
              <w:spacing w:after="40"/>
            </w:pPr>
            <w:r>
              <w:t>Project involves travel or residential</w:t>
            </w:r>
          </w:p>
        </w:tc>
        <w:tc>
          <w:tcPr>
            <w:tcW w:w="5526" w:type="dxa"/>
            <w:shd w:val="clear" w:color="auto" w:fill="FFFFFF"/>
            <w:tcMar>
              <w:top w:w="60" w:type="dxa"/>
              <w:left w:w="120" w:type="dxa"/>
              <w:bottom w:w="60" w:type="dxa"/>
              <w:right w:w="120" w:type="dxa"/>
            </w:tcMar>
          </w:tcPr>
          <w:p w14:paraId="6DF315DE" w14:textId="77777777" w:rsidR="00916B30" w:rsidRDefault="00EC20FB">
            <w:pPr>
              <w:spacing w:after="40"/>
            </w:pPr>
            <w:r>
              <w:t>Activate A1 (Safe Travel) and/or A2 (Trips and Residentials).</w:t>
            </w:r>
          </w:p>
        </w:tc>
      </w:tr>
      <w:tr w:rsidR="00916B30" w14:paraId="6DF315E2" w14:textId="77777777">
        <w:tc>
          <w:tcPr>
            <w:tcW w:w="3500" w:type="dxa"/>
            <w:shd w:val="clear" w:color="auto" w:fill="EBF6FC"/>
            <w:tcMar>
              <w:top w:w="60" w:type="dxa"/>
              <w:left w:w="120" w:type="dxa"/>
              <w:bottom w:w="60" w:type="dxa"/>
              <w:right w:w="120" w:type="dxa"/>
            </w:tcMar>
          </w:tcPr>
          <w:p w14:paraId="6DF315E0" w14:textId="77777777" w:rsidR="00916B30" w:rsidRDefault="00EC20FB">
            <w:pPr>
              <w:spacing w:after="40"/>
            </w:pPr>
            <w:r>
              <w:t>Project has online or digital components</w:t>
            </w:r>
          </w:p>
        </w:tc>
        <w:tc>
          <w:tcPr>
            <w:tcW w:w="5526" w:type="dxa"/>
            <w:shd w:val="clear" w:color="auto" w:fill="FFFFFF"/>
            <w:tcMar>
              <w:top w:w="60" w:type="dxa"/>
              <w:left w:w="120" w:type="dxa"/>
              <w:bottom w:w="60" w:type="dxa"/>
              <w:right w:w="120" w:type="dxa"/>
            </w:tcMar>
          </w:tcPr>
          <w:p w14:paraId="6DF315E1" w14:textId="77777777" w:rsidR="00916B30" w:rsidRDefault="00EC20FB">
            <w:pPr>
              <w:spacing w:after="40"/>
            </w:pPr>
            <w:r>
              <w:t>Activate A3 (Safeguarding in Online and Hybrid Activities).</w:t>
            </w:r>
          </w:p>
        </w:tc>
      </w:tr>
      <w:tr w:rsidR="00916B30" w14:paraId="6DF315E5" w14:textId="77777777">
        <w:tc>
          <w:tcPr>
            <w:tcW w:w="3500" w:type="dxa"/>
            <w:shd w:val="clear" w:color="auto" w:fill="EBF6FC"/>
            <w:tcMar>
              <w:top w:w="60" w:type="dxa"/>
              <w:left w:w="120" w:type="dxa"/>
              <w:bottom w:w="60" w:type="dxa"/>
              <w:right w:w="120" w:type="dxa"/>
            </w:tcMar>
          </w:tcPr>
          <w:p w14:paraId="6DF315E3" w14:textId="77777777" w:rsidR="00916B30" w:rsidRDefault="00EC20FB">
            <w:pPr>
              <w:spacing w:after="40"/>
            </w:pPr>
            <w:r>
              <w:t>Project involves partner organisations</w:t>
            </w:r>
          </w:p>
        </w:tc>
        <w:tc>
          <w:tcPr>
            <w:tcW w:w="5526" w:type="dxa"/>
            <w:shd w:val="clear" w:color="auto" w:fill="FFFFFF"/>
            <w:tcMar>
              <w:top w:w="60" w:type="dxa"/>
              <w:left w:w="120" w:type="dxa"/>
              <w:bottom w:w="60" w:type="dxa"/>
              <w:right w:w="120" w:type="dxa"/>
            </w:tcMar>
          </w:tcPr>
          <w:p w14:paraId="6DF315E4" w14:textId="77777777" w:rsidR="00916B30" w:rsidRDefault="00EC20FB">
            <w:pPr>
              <w:spacing w:after="40"/>
            </w:pPr>
            <w:r>
              <w:t>Complete O1 (Partnership Safeguarding Agreement) and O2 (Monitoring Safeguarding in Partnerships).</w:t>
            </w:r>
          </w:p>
        </w:tc>
      </w:tr>
      <w:tr w:rsidR="00916B30" w14:paraId="6DF315E8" w14:textId="77777777">
        <w:tc>
          <w:tcPr>
            <w:tcW w:w="3500" w:type="dxa"/>
            <w:shd w:val="clear" w:color="auto" w:fill="EBF6FC"/>
            <w:tcMar>
              <w:top w:w="60" w:type="dxa"/>
              <w:left w:w="120" w:type="dxa"/>
              <w:bottom w:w="60" w:type="dxa"/>
              <w:right w:w="120" w:type="dxa"/>
            </w:tcMar>
          </w:tcPr>
          <w:p w14:paraId="6DF315E6" w14:textId="77777777" w:rsidR="00916B30" w:rsidRDefault="00EC20FB">
            <w:pPr>
              <w:spacing w:after="40"/>
            </w:pPr>
            <w:r>
              <w:t>High-risk specific contexts identified (radicalisation, trafficking, FGM, HBH)</w:t>
            </w:r>
          </w:p>
        </w:tc>
        <w:tc>
          <w:tcPr>
            <w:tcW w:w="5526" w:type="dxa"/>
            <w:shd w:val="clear" w:color="auto" w:fill="FFFFFF"/>
            <w:tcMar>
              <w:top w:w="60" w:type="dxa"/>
              <w:left w:w="120" w:type="dxa"/>
              <w:bottom w:w="60" w:type="dxa"/>
              <w:right w:w="120" w:type="dxa"/>
            </w:tcMar>
          </w:tcPr>
          <w:p w14:paraId="6DF315E7" w14:textId="77777777" w:rsidR="00916B30" w:rsidRDefault="00EC20FB">
            <w:pPr>
              <w:spacing w:after="40"/>
            </w:pPr>
            <w:r>
              <w:t>Read R5 (Safeguarding in Specific Contexts). Brief the DSL and relevant staff.</w:t>
            </w:r>
          </w:p>
        </w:tc>
      </w:tr>
      <w:tr w:rsidR="00916B30" w14:paraId="6DF315EB" w14:textId="77777777">
        <w:tc>
          <w:tcPr>
            <w:tcW w:w="3500" w:type="dxa"/>
            <w:shd w:val="clear" w:color="auto" w:fill="EBF6FC"/>
            <w:tcMar>
              <w:top w:w="60" w:type="dxa"/>
              <w:left w:w="120" w:type="dxa"/>
              <w:bottom w:w="60" w:type="dxa"/>
              <w:right w:w="120" w:type="dxa"/>
            </w:tcMar>
          </w:tcPr>
          <w:p w14:paraId="6DF315E9" w14:textId="77777777" w:rsidR="00916B30" w:rsidRDefault="00EC20FB">
            <w:pPr>
              <w:spacing w:after="40"/>
            </w:pPr>
            <w:r>
              <w:t>Gaps in DSL training or capacity identified</w:t>
            </w:r>
          </w:p>
        </w:tc>
        <w:tc>
          <w:tcPr>
            <w:tcW w:w="5526" w:type="dxa"/>
            <w:shd w:val="clear" w:color="auto" w:fill="FFFFFF"/>
            <w:tcMar>
              <w:top w:w="60" w:type="dxa"/>
              <w:left w:w="120" w:type="dxa"/>
              <w:bottom w:w="60" w:type="dxa"/>
              <w:right w:w="120" w:type="dxa"/>
            </w:tcMar>
          </w:tcPr>
          <w:p w14:paraId="6DF315EA" w14:textId="77777777" w:rsidR="00916B30" w:rsidRDefault="00EC20FB">
            <w:pPr>
              <w:spacing w:after="40"/>
            </w:pPr>
            <w:r>
              <w:t>Update P4 (Training Plan). Review P1 (DSL Appointment) for current tier appropriateness.</w:t>
            </w:r>
          </w:p>
        </w:tc>
      </w:tr>
    </w:tbl>
    <w:p w14:paraId="6DF315EC" w14:textId="77777777" w:rsidR="00916B30" w:rsidRDefault="00916B30">
      <w:pPr>
        <w:spacing w:after="4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916B30" w14:paraId="6DF315F0" w14:textId="77777777">
        <w:tc>
          <w:tcPr>
            <w:tcW w:w="9026" w:type="dxa"/>
            <w:shd w:val="clear" w:color="auto" w:fill="EBF6FC"/>
            <w:tcMar>
              <w:top w:w="100" w:type="dxa"/>
              <w:left w:w="180" w:type="dxa"/>
              <w:bottom w:w="100" w:type="dxa"/>
              <w:right w:w="180" w:type="dxa"/>
            </w:tcMar>
          </w:tcPr>
          <w:p w14:paraId="6DF315ED" w14:textId="77777777" w:rsidR="00916B30" w:rsidRDefault="00EC20FB">
            <w:pPr>
              <w:spacing w:after="40"/>
            </w:pPr>
            <w:r>
              <w:rPr>
                <w:b/>
                <w:bCs/>
                <w:color w:val="0A5F8A"/>
              </w:rPr>
              <w:lastRenderedPageBreak/>
              <w:t>References</w:t>
            </w:r>
          </w:p>
          <w:p w14:paraId="6DF315EE" w14:textId="77777777" w:rsidR="00916B30" w:rsidRDefault="00EC20FB">
            <w:r>
              <w:t>R0 Safeguarding Risk Assessment Tool — the full assessment tool. F0 Section I (Managing Safeguarding Risk). O4 Annual Self-Assessment Section 3.</w:t>
            </w:r>
          </w:p>
          <w:p w14:paraId="6DF315EF" w14:textId="77777777" w:rsidR="00916B30" w:rsidRDefault="00EC20FB">
            <w:r>
              <w:t>Glossary of Key Terms (Safe Spaces) — for definitions of all bolded terms in this document.</w:t>
            </w:r>
          </w:p>
        </w:tc>
      </w:tr>
    </w:tbl>
    <w:p w14:paraId="6DF315F1" w14:textId="77777777" w:rsidR="00916B30" w:rsidRDefault="00916B30">
      <w:pPr>
        <w:widowControl w:val="0"/>
        <w:pBdr>
          <w:top w:val="nil"/>
          <w:left w:val="nil"/>
          <w:bottom w:val="nil"/>
          <w:right w:val="nil"/>
          <w:between w:val="nil"/>
        </w:pBdr>
        <w:spacing w:line="276" w:lineRule="auto"/>
      </w:pPr>
    </w:p>
    <w:p w14:paraId="6DF315F2" w14:textId="77777777" w:rsidR="00916B30" w:rsidRDefault="00916B30">
      <w:pPr>
        <w:widowControl w:val="0"/>
        <w:pBdr>
          <w:top w:val="nil"/>
          <w:left w:val="nil"/>
          <w:bottom w:val="nil"/>
          <w:right w:val="nil"/>
          <w:between w:val="nil"/>
        </w:pBdr>
        <w:spacing w:line="276" w:lineRule="auto"/>
      </w:pPr>
    </w:p>
    <w:p w14:paraId="6DF315F3" w14:textId="77777777" w:rsidR="00916B30" w:rsidRDefault="00916B30">
      <w:pPr>
        <w:widowControl w:val="0"/>
        <w:pBdr>
          <w:top w:val="nil"/>
          <w:left w:val="nil"/>
          <w:bottom w:val="nil"/>
          <w:right w:val="nil"/>
          <w:between w:val="nil"/>
        </w:pBdr>
        <w:spacing w:line="276" w:lineRule="auto"/>
      </w:pPr>
    </w:p>
    <w:p w14:paraId="6DF315F4" w14:textId="77777777" w:rsidR="00916B30" w:rsidRDefault="00916B30">
      <w:pPr>
        <w:widowControl w:val="0"/>
        <w:pBdr>
          <w:top w:val="nil"/>
          <w:left w:val="nil"/>
          <w:bottom w:val="nil"/>
          <w:right w:val="nil"/>
          <w:between w:val="nil"/>
        </w:pBdr>
        <w:spacing w:line="276" w:lineRule="auto"/>
      </w:pPr>
    </w:p>
    <w:p w14:paraId="6DF315F5" w14:textId="77777777" w:rsidR="00916B30" w:rsidRDefault="00916B30">
      <w:pPr>
        <w:widowControl w:val="0"/>
        <w:pBdr>
          <w:top w:val="nil"/>
          <w:left w:val="nil"/>
          <w:bottom w:val="nil"/>
          <w:right w:val="nil"/>
          <w:between w:val="nil"/>
        </w:pBdr>
        <w:spacing w:line="276" w:lineRule="auto"/>
      </w:pPr>
    </w:p>
    <w:p w14:paraId="6DF315F6" w14:textId="77777777" w:rsidR="00916B30" w:rsidRDefault="00916B30">
      <w:pPr>
        <w:widowControl w:val="0"/>
        <w:pBdr>
          <w:top w:val="nil"/>
          <w:left w:val="nil"/>
          <w:bottom w:val="nil"/>
          <w:right w:val="nil"/>
          <w:between w:val="nil"/>
        </w:pBdr>
        <w:spacing w:line="276" w:lineRule="auto"/>
      </w:pPr>
    </w:p>
    <w:p w14:paraId="6DF315F7" w14:textId="77777777" w:rsidR="00916B30" w:rsidRDefault="00916B30">
      <w:pPr>
        <w:widowControl w:val="0"/>
        <w:pBdr>
          <w:top w:val="nil"/>
          <w:left w:val="nil"/>
          <w:bottom w:val="nil"/>
          <w:right w:val="nil"/>
          <w:between w:val="nil"/>
        </w:pBdr>
        <w:spacing w:line="276" w:lineRule="auto"/>
      </w:pPr>
    </w:p>
    <w:p w14:paraId="6DF315F8" w14:textId="77777777" w:rsidR="00916B30" w:rsidRDefault="00916B30">
      <w:pPr>
        <w:widowControl w:val="0"/>
        <w:pBdr>
          <w:top w:val="nil"/>
          <w:left w:val="nil"/>
          <w:bottom w:val="nil"/>
          <w:right w:val="nil"/>
          <w:between w:val="nil"/>
        </w:pBdr>
        <w:spacing w:line="276" w:lineRule="auto"/>
      </w:pPr>
    </w:p>
    <w:p w14:paraId="6DF315F9" w14:textId="77777777" w:rsidR="00916B30" w:rsidRDefault="00916B30">
      <w:pPr>
        <w:widowControl w:val="0"/>
        <w:pBdr>
          <w:top w:val="nil"/>
          <w:left w:val="nil"/>
          <w:bottom w:val="nil"/>
          <w:right w:val="nil"/>
          <w:between w:val="nil"/>
        </w:pBdr>
        <w:spacing w:line="276" w:lineRule="auto"/>
      </w:pPr>
    </w:p>
    <w:p w14:paraId="6DF315FA" w14:textId="77777777" w:rsidR="00916B30" w:rsidRDefault="00916B30">
      <w:pPr>
        <w:widowControl w:val="0"/>
        <w:pBdr>
          <w:top w:val="nil"/>
          <w:left w:val="nil"/>
          <w:bottom w:val="nil"/>
          <w:right w:val="nil"/>
          <w:between w:val="nil"/>
        </w:pBdr>
        <w:spacing w:line="276" w:lineRule="auto"/>
      </w:pPr>
    </w:p>
    <w:p w14:paraId="6DF315FB" w14:textId="77777777" w:rsidR="00916B30" w:rsidRDefault="00916B30">
      <w:pPr>
        <w:widowControl w:val="0"/>
        <w:pBdr>
          <w:top w:val="nil"/>
          <w:left w:val="nil"/>
          <w:bottom w:val="nil"/>
          <w:right w:val="nil"/>
          <w:between w:val="nil"/>
        </w:pBdr>
        <w:spacing w:line="276" w:lineRule="auto"/>
      </w:pPr>
    </w:p>
    <w:p w14:paraId="6DF315FC" w14:textId="77777777" w:rsidR="00916B30" w:rsidRDefault="00916B30">
      <w:pPr>
        <w:widowControl w:val="0"/>
        <w:pBdr>
          <w:top w:val="nil"/>
          <w:left w:val="nil"/>
          <w:bottom w:val="nil"/>
          <w:right w:val="nil"/>
          <w:between w:val="nil"/>
        </w:pBdr>
        <w:spacing w:line="276" w:lineRule="auto"/>
      </w:pPr>
    </w:p>
    <w:p w14:paraId="6DF315FD" w14:textId="77777777" w:rsidR="00916B30" w:rsidRDefault="00916B30">
      <w:pPr>
        <w:widowControl w:val="0"/>
        <w:pBdr>
          <w:top w:val="nil"/>
          <w:left w:val="nil"/>
          <w:bottom w:val="nil"/>
          <w:right w:val="nil"/>
          <w:between w:val="nil"/>
        </w:pBdr>
        <w:spacing w:line="276" w:lineRule="auto"/>
      </w:pPr>
    </w:p>
    <w:p w14:paraId="6DF315FE" w14:textId="77777777" w:rsidR="00916B30" w:rsidRDefault="00916B30">
      <w:pPr>
        <w:widowControl w:val="0"/>
        <w:pBdr>
          <w:top w:val="nil"/>
          <w:left w:val="nil"/>
          <w:bottom w:val="nil"/>
          <w:right w:val="nil"/>
          <w:between w:val="nil"/>
        </w:pBdr>
        <w:spacing w:line="276" w:lineRule="auto"/>
      </w:pPr>
    </w:p>
    <w:p w14:paraId="6DF315FF" w14:textId="77777777" w:rsidR="00916B30" w:rsidRDefault="00916B30">
      <w:pPr>
        <w:widowControl w:val="0"/>
        <w:pBdr>
          <w:top w:val="nil"/>
          <w:left w:val="nil"/>
          <w:bottom w:val="nil"/>
          <w:right w:val="nil"/>
          <w:between w:val="nil"/>
        </w:pBdr>
        <w:spacing w:line="276" w:lineRule="auto"/>
      </w:pPr>
    </w:p>
    <w:p w14:paraId="6DF31600" w14:textId="77777777" w:rsidR="00916B30" w:rsidRDefault="00916B30">
      <w:pPr>
        <w:widowControl w:val="0"/>
        <w:pBdr>
          <w:top w:val="nil"/>
          <w:left w:val="nil"/>
          <w:bottom w:val="nil"/>
          <w:right w:val="nil"/>
          <w:between w:val="nil"/>
        </w:pBdr>
        <w:spacing w:line="276" w:lineRule="auto"/>
      </w:pPr>
    </w:p>
    <w:p w14:paraId="6DF31601" w14:textId="77777777" w:rsidR="00916B30" w:rsidRDefault="00916B30">
      <w:pPr>
        <w:widowControl w:val="0"/>
        <w:pBdr>
          <w:top w:val="nil"/>
          <w:left w:val="nil"/>
          <w:bottom w:val="nil"/>
          <w:right w:val="nil"/>
          <w:between w:val="nil"/>
        </w:pBdr>
        <w:spacing w:line="276" w:lineRule="auto"/>
      </w:pPr>
    </w:p>
    <w:p w14:paraId="6DF31602" w14:textId="77777777" w:rsidR="00916B30" w:rsidRDefault="00916B30">
      <w:pPr>
        <w:widowControl w:val="0"/>
        <w:pBdr>
          <w:top w:val="nil"/>
          <w:left w:val="nil"/>
          <w:bottom w:val="nil"/>
          <w:right w:val="nil"/>
          <w:between w:val="nil"/>
        </w:pBdr>
        <w:spacing w:line="276" w:lineRule="auto"/>
      </w:pPr>
    </w:p>
    <w:p w14:paraId="6DF31603" w14:textId="77777777" w:rsidR="00916B30" w:rsidRDefault="00916B30">
      <w:pPr>
        <w:widowControl w:val="0"/>
        <w:pBdr>
          <w:top w:val="nil"/>
          <w:left w:val="nil"/>
          <w:bottom w:val="nil"/>
          <w:right w:val="nil"/>
          <w:between w:val="nil"/>
        </w:pBdr>
        <w:spacing w:line="276" w:lineRule="auto"/>
      </w:pPr>
    </w:p>
    <w:p w14:paraId="6DF31604" w14:textId="77777777" w:rsidR="00916B30" w:rsidRDefault="00916B30">
      <w:pPr>
        <w:widowControl w:val="0"/>
        <w:pBdr>
          <w:top w:val="nil"/>
          <w:left w:val="nil"/>
          <w:bottom w:val="nil"/>
          <w:right w:val="nil"/>
          <w:between w:val="nil"/>
        </w:pBdr>
        <w:spacing w:line="276" w:lineRule="auto"/>
      </w:pPr>
    </w:p>
    <w:p w14:paraId="6DF31605" w14:textId="77777777" w:rsidR="00916B30" w:rsidRDefault="00916B30">
      <w:pPr>
        <w:widowControl w:val="0"/>
        <w:pBdr>
          <w:top w:val="nil"/>
          <w:left w:val="nil"/>
          <w:bottom w:val="nil"/>
          <w:right w:val="nil"/>
          <w:between w:val="nil"/>
        </w:pBdr>
        <w:spacing w:line="276" w:lineRule="auto"/>
      </w:pPr>
    </w:p>
    <w:p w14:paraId="6DF31606" w14:textId="77777777" w:rsidR="00916B30" w:rsidRDefault="00916B30">
      <w:pPr>
        <w:widowControl w:val="0"/>
        <w:pBdr>
          <w:top w:val="nil"/>
          <w:left w:val="nil"/>
          <w:bottom w:val="nil"/>
          <w:right w:val="nil"/>
          <w:between w:val="nil"/>
        </w:pBdr>
        <w:spacing w:line="276" w:lineRule="auto"/>
      </w:pPr>
    </w:p>
    <w:p w14:paraId="6DF31607" w14:textId="77777777" w:rsidR="00916B30" w:rsidRDefault="00916B30">
      <w:pPr>
        <w:widowControl w:val="0"/>
        <w:pBdr>
          <w:top w:val="nil"/>
          <w:left w:val="nil"/>
          <w:bottom w:val="nil"/>
          <w:right w:val="nil"/>
          <w:between w:val="nil"/>
        </w:pBdr>
        <w:spacing w:line="276" w:lineRule="auto"/>
      </w:pPr>
    </w:p>
    <w:p w14:paraId="6DF31608" w14:textId="77777777" w:rsidR="00916B30" w:rsidRDefault="00916B30">
      <w:pPr>
        <w:widowControl w:val="0"/>
        <w:pBdr>
          <w:top w:val="nil"/>
          <w:left w:val="nil"/>
          <w:bottom w:val="nil"/>
          <w:right w:val="nil"/>
          <w:between w:val="nil"/>
        </w:pBdr>
        <w:spacing w:line="276" w:lineRule="auto"/>
      </w:pPr>
    </w:p>
    <w:p w14:paraId="6DF31609" w14:textId="77777777" w:rsidR="00916B30" w:rsidRDefault="00916B30">
      <w:pPr>
        <w:widowControl w:val="0"/>
        <w:pBdr>
          <w:top w:val="nil"/>
          <w:left w:val="nil"/>
          <w:bottom w:val="nil"/>
          <w:right w:val="nil"/>
          <w:between w:val="nil"/>
        </w:pBdr>
        <w:spacing w:line="276" w:lineRule="auto"/>
      </w:pPr>
    </w:p>
    <w:p w14:paraId="6DF3160A" w14:textId="77777777" w:rsidR="00916B30" w:rsidRDefault="00916B30">
      <w:pPr>
        <w:widowControl w:val="0"/>
        <w:pBdr>
          <w:top w:val="nil"/>
          <w:left w:val="nil"/>
          <w:bottom w:val="nil"/>
          <w:right w:val="nil"/>
          <w:between w:val="nil"/>
        </w:pBdr>
        <w:spacing w:line="276" w:lineRule="auto"/>
      </w:pPr>
    </w:p>
    <w:p w14:paraId="6DF3160B" w14:textId="77777777" w:rsidR="00916B30" w:rsidRDefault="00916B30">
      <w:pPr>
        <w:widowControl w:val="0"/>
        <w:pBdr>
          <w:top w:val="nil"/>
          <w:left w:val="nil"/>
          <w:bottom w:val="nil"/>
          <w:right w:val="nil"/>
          <w:between w:val="nil"/>
        </w:pBdr>
        <w:spacing w:line="276" w:lineRule="auto"/>
      </w:pPr>
    </w:p>
    <w:p w14:paraId="6DF3160C" w14:textId="77777777" w:rsidR="00916B30" w:rsidRDefault="00916B30">
      <w:pPr>
        <w:widowControl w:val="0"/>
        <w:pBdr>
          <w:top w:val="nil"/>
          <w:left w:val="nil"/>
          <w:bottom w:val="nil"/>
          <w:right w:val="nil"/>
          <w:between w:val="nil"/>
        </w:pBdr>
        <w:spacing w:line="276" w:lineRule="auto"/>
      </w:pPr>
    </w:p>
    <w:p w14:paraId="6DF3160D" w14:textId="77777777" w:rsidR="00916B30" w:rsidRDefault="00916B30">
      <w:pPr>
        <w:widowControl w:val="0"/>
        <w:pBdr>
          <w:top w:val="nil"/>
          <w:left w:val="nil"/>
          <w:bottom w:val="nil"/>
          <w:right w:val="nil"/>
          <w:between w:val="nil"/>
        </w:pBdr>
        <w:spacing w:line="276" w:lineRule="auto"/>
      </w:pPr>
    </w:p>
    <w:p w14:paraId="6DF3160E" w14:textId="77777777" w:rsidR="00916B30" w:rsidRDefault="00916B30">
      <w:pPr>
        <w:widowControl w:val="0"/>
        <w:pBdr>
          <w:top w:val="nil"/>
          <w:left w:val="nil"/>
          <w:bottom w:val="nil"/>
          <w:right w:val="nil"/>
          <w:between w:val="nil"/>
        </w:pBdr>
        <w:spacing w:line="276" w:lineRule="auto"/>
      </w:pPr>
    </w:p>
    <w:p w14:paraId="6DF3160F" w14:textId="77777777" w:rsidR="00916B30" w:rsidRDefault="00916B30">
      <w:pPr>
        <w:widowControl w:val="0"/>
        <w:pBdr>
          <w:top w:val="nil"/>
          <w:left w:val="nil"/>
          <w:bottom w:val="nil"/>
          <w:right w:val="nil"/>
          <w:between w:val="nil"/>
        </w:pBdr>
        <w:spacing w:line="276" w:lineRule="auto"/>
      </w:pPr>
    </w:p>
    <w:p w14:paraId="6DF31610" w14:textId="77777777" w:rsidR="00916B30" w:rsidRDefault="00916B30">
      <w:pPr>
        <w:widowControl w:val="0"/>
        <w:pBdr>
          <w:top w:val="nil"/>
          <w:left w:val="nil"/>
          <w:bottom w:val="nil"/>
          <w:right w:val="nil"/>
          <w:between w:val="nil"/>
        </w:pBdr>
        <w:spacing w:line="276" w:lineRule="auto"/>
      </w:pPr>
    </w:p>
    <w:p w14:paraId="6DF31611" w14:textId="77777777" w:rsidR="00916B30" w:rsidRDefault="00916B30">
      <w:pPr>
        <w:widowControl w:val="0"/>
        <w:pBdr>
          <w:top w:val="nil"/>
          <w:left w:val="nil"/>
          <w:bottom w:val="nil"/>
          <w:right w:val="nil"/>
          <w:between w:val="nil"/>
        </w:pBdr>
        <w:spacing w:line="276" w:lineRule="auto"/>
      </w:pPr>
    </w:p>
    <w:p w14:paraId="6DF31612" w14:textId="77777777" w:rsidR="00916B30" w:rsidRDefault="00916B30">
      <w:pPr>
        <w:widowControl w:val="0"/>
        <w:pBdr>
          <w:top w:val="nil"/>
          <w:left w:val="nil"/>
          <w:bottom w:val="nil"/>
          <w:right w:val="nil"/>
          <w:between w:val="nil"/>
        </w:pBdr>
        <w:spacing w:line="276" w:lineRule="auto"/>
      </w:pPr>
    </w:p>
    <w:p w14:paraId="6DF31613" w14:textId="77777777" w:rsidR="00916B30" w:rsidRDefault="00916B30">
      <w:pPr>
        <w:widowControl w:val="0"/>
        <w:pBdr>
          <w:top w:val="nil"/>
          <w:left w:val="nil"/>
          <w:bottom w:val="nil"/>
          <w:right w:val="nil"/>
          <w:between w:val="nil"/>
        </w:pBdr>
        <w:spacing w:line="276" w:lineRule="auto"/>
      </w:pPr>
    </w:p>
    <w:p w14:paraId="6DF31614" w14:textId="77777777" w:rsidR="00916B30" w:rsidRDefault="00916B30">
      <w:pPr>
        <w:widowControl w:val="0"/>
        <w:pBdr>
          <w:top w:val="nil"/>
          <w:left w:val="nil"/>
          <w:bottom w:val="nil"/>
          <w:right w:val="nil"/>
          <w:between w:val="nil"/>
        </w:pBdr>
        <w:spacing w:line="276" w:lineRule="auto"/>
      </w:pPr>
    </w:p>
    <w:p w14:paraId="6DF31615" w14:textId="77777777" w:rsidR="00916B30" w:rsidRDefault="00916B30">
      <w:pPr>
        <w:widowControl w:val="0"/>
        <w:pBdr>
          <w:top w:val="nil"/>
          <w:left w:val="nil"/>
          <w:bottom w:val="nil"/>
          <w:right w:val="nil"/>
          <w:between w:val="nil"/>
        </w:pBdr>
        <w:spacing w:line="276" w:lineRule="auto"/>
      </w:pPr>
    </w:p>
    <w:p w14:paraId="6DF31616" w14:textId="77777777" w:rsidR="00916B30" w:rsidRDefault="00916B30">
      <w:pPr>
        <w:widowControl w:val="0"/>
        <w:pBdr>
          <w:top w:val="nil"/>
          <w:left w:val="nil"/>
          <w:bottom w:val="nil"/>
          <w:right w:val="nil"/>
          <w:between w:val="nil"/>
        </w:pBdr>
        <w:spacing w:line="276" w:lineRule="auto"/>
      </w:pPr>
    </w:p>
    <w:p w14:paraId="6DF31617" w14:textId="77777777" w:rsidR="00916B30" w:rsidRDefault="00916B30">
      <w:pPr>
        <w:widowControl w:val="0"/>
        <w:pBdr>
          <w:top w:val="nil"/>
          <w:left w:val="nil"/>
          <w:bottom w:val="nil"/>
          <w:right w:val="nil"/>
          <w:between w:val="nil"/>
        </w:pBdr>
        <w:spacing w:line="276" w:lineRule="auto"/>
      </w:pPr>
    </w:p>
    <w:p w14:paraId="6DF31618" w14:textId="77777777" w:rsidR="00916B30" w:rsidRDefault="00916B30">
      <w:pPr>
        <w:widowControl w:val="0"/>
        <w:pBdr>
          <w:top w:val="nil"/>
          <w:left w:val="nil"/>
          <w:bottom w:val="nil"/>
          <w:right w:val="nil"/>
          <w:between w:val="nil"/>
        </w:pBdr>
        <w:spacing w:line="276" w:lineRule="auto"/>
      </w:pPr>
    </w:p>
    <w:p w14:paraId="614CB7DE" w14:textId="77777777" w:rsidR="005C6E48" w:rsidRDefault="005C6E48">
      <w:pPr>
        <w:spacing w:before="8040" w:after="100" w:line="276" w:lineRule="auto"/>
        <w:ind w:left="480" w:right="480"/>
        <w:jc w:val="both"/>
      </w:pPr>
    </w:p>
    <w:p w14:paraId="6DF31619" w14:textId="0480EE90" w:rsidR="00916B30" w:rsidRDefault="00EC20FB">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6DF3161B" wp14:editId="6DF3161C">
            <wp:simplePos x="0" y="0"/>
            <wp:positionH relativeFrom="column">
              <wp:posOffset>304800</wp:posOffset>
            </wp:positionH>
            <wp:positionV relativeFrom="paragraph">
              <wp:posOffset>4714875</wp:posOffset>
            </wp:positionV>
            <wp:extent cx="1552575" cy="19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6DF3161A" w14:textId="77777777" w:rsidR="00916B30" w:rsidRDefault="00EC20FB">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916B30">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14E3C6" w14:textId="77777777" w:rsidR="00EC20FB" w:rsidRDefault="00EC20FB">
      <w:r>
        <w:separator/>
      </w:r>
    </w:p>
  </w:endnote>
  <w:endnote w:type="continuationSeparator" w:id="0">
    <w:p w14:paraId="3D9CB4A0" w14:textId="77777777" w:rsidR="00EC20FB" w:rsidRDefault="00EC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C5964260-0C9D-E845-840B-BD325F32EF0A}"/>
    <w:embedBold r:id="rId2" w:fontKey="{C3298FE0-DCE4-1E42-856D-29735533F6B0}"/>
    <w:embedItalic r:id="rId3" w:fontKey="{AD501849-21C7-4347-87F8-FAE5CAEAE091}"/>
  </w:font>
  <w:font w:name="Times New Roman">
    <w:panose1 w:val="02020603050405020304"/>
    <w:charset w:val="00"/>
    <w:family w:val="roman"/>
    <w:pitch w:val="variable"/>
    <w:sig w:usb0="E0002EFF" w:usb1="C000785B" w:usb2="00000009" w:usb3="00000000" w:csb0="000001FF" w:csb1="00000000"/>
    <w:embedRegular r:id="rId4" w:fontKey="{17CB8398-BDA5-C443-955F-1AF3550E035F}"/>
  </w:font>
  <w:font w:name="Georgia">
    <w:panose1 w:val="02040502050405020303"/>
    <w:charset w:val="00"/>
    <w:family w:val="roman"/>
    <w:pitch w:val="variable"/>
    <w:sig w:usb0="00000287" w:usb1="00000000" w:usb2="00000000" w:usb3="00000000" w:csb0="0000009F" w:csb1="00000000"/>
    <w:embedItalic r:id="rId5" w:fontKey="{F9C19EF7-BFD5-D944-B04E-A164076DA410}"/>
  </w:font>
  <w:font w:name="Calibri">
    <w:panose1 w:val="020F0502020204030204"/>
    <w:charset w:val="00"/>
    <w:family w:val="swiss"/>
    <w:pitch w:val="variable"/>
    <w:sig w:usb0="E4002EFF" w:usb1="C200247B" w:usb2="00000009" w:usb3="00000000" w:csb0="000001FF" w:csb1="00000000"/>
    <w:embedRegular r:id="rId6" w:fontKey="{1E6624DF-A8F7-1044-8396-48640D7C4A4A}"/>
  </w:font>
  <w:font w:name="Cambria">
    <w:panose1 w:val="02040503050406030204"/>
    <w:charset w:val="00"/>
    <w:family w:val="roman"/>
    <w:pitch w:val="variable"/>
    <w:sig w:usb0="E00006FF" w:usb1="420024FF" w:usb2="02000000" w:usb3="00000000" w:csb0="0000019F" w:csb1="00000000"/>
    <w:embedRegular r:id="rId7" w:fontKey="{6CB3B614-C13D-9C40-8A00-80E95EC7B9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3161E" w14:textId="77777777" w:rsidR="00916B30" w:rsidRDefault="00EC20FB">
    <w:pPr>
      <w:pBdr>
        <w:top w:val="single" w:sz="8" w:space="4" w:color="1291D1"/>
      </w:pBdr>
      <w:spacing w:after="60"/>
      <w:jc w:val="center"/>
    </w:pPr>
    <w:r>
      <w:rPr>
        <w:noProof/>
      </w:rPr>
      <w:drawing>
        <wp:inline distT="0" distB="0" distL="0" distR="0" wp14:anchorId="6DF31623" wp14:editId="6DF31624">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6DF3161F" w14:textId="77777777" w:rsidR="00916B30" w:rsidRDefault="00EC20FB">
    <w:pPr>
      <w:spacing w:before="40"/>
      <w:jc w:val="center"/>
    </w:pPr>
    <w:r>
      <w:rPr>
        <w:b/>
        <w:bCs/>
        <w:color w:val="1291D1"/>
      </w:rPr>
      <w:t>www.safe-spaces.eu</w:t>
    </w:r>
    <w:r>
      <w:rPr>
        <w:color w:val="1291D1"/>
        <w:sz w:val="18"/>
        <w:szCs w:val="18"/>
      </w:rPr>
      <w:t xml:space="preserve">  </w:t>
    </w:r>
  </w:p>
  <w:p w14:paraId="6DF31620" w14:textId="77777777" w:rsidR="00916B30" w:rsidRDefault="00916B30">
    <w:pPr>
      <w:spacing w:before="40"/>
      <w:jc w:val="center"/>
      <w:rPr>
        <w:b/>
        <w:bCs/>
        <w:color w:val="ED00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460A64" w14:textId="77777777" w:rsidR="00EC20FB" w:rsidRDefault="00EC20FB">
      <w:r>
        <w:separator/>
      </w:r>
    </w:p>
  </w:footnote>
  <w:footnote w:type="continuationSeparator" w:id="0">
    <w:p w14:paraId="3CCD43E7" w14:textId="77777777" w:rsidR="00EC20FB" w:rsidRDefault="00EC2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3161D" w14:textId="77777777" w:rsidR="00916B30" w:rsidRDefault="00EC20FB">
    <w:pPr>
      <w:pBdr>
        <w:bottom w:val="single" w:sz="8" w:space="4" w:color="1291D1"/>
      </w:pBdr>
      <w:spacing w:after="80"/>
    </w:pPr>
    <w:r>
      <w:rPr>
        <w:noProof/>
      </w:rPr>
      <w:drawing>
        <wp:inline distT="0" distB="0" distL="0" distR="0" wp14:anchorId="6DF31621" wp14:editId="6DF31622">
          <wp:extent cx="1104900" cy="5905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B30"/>
    <w:rsid w:val="005C6E48"/>
    <w:rsid w:val="00916B30"/>
    <w:rsid w:val="00EC20FB"/>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6DF315A1"/>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D05Oj31jvr56Wls1DKJVoH/A5A==">CgMxLjA4AHIhMXItQzQxY0ZqSE1kb3pURzhmcVV0TThDd2VENEZoWXIz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2026-08-26T16:42:00Z</dcterms:created>
  <dcterms:modified xsi:type="dcterms:W3CDTF">2026-08-26T16:45:00Z</dcterms:modified>
</cp:coreProperties>
</file>