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1FAF3F" w14:textId="77777777" w:rsidR="005E26BA" w:rsidRDefault="0001553D">
      <w:pPr>
        <w:pBdr>
          <w:bottom w:val="single" w:sz="8" w:space="2" w:color="ED008C"/>
        </w:pBdr>
        <w:shd w:val="clear" w:color="auto" w:fill="0A5F8A"/>
        <w:rPr>
          <w:color w:val="FFFFFF"/>
        </w:rPr>
      </w:pPr>
      <w:r>
        <w:rPr>
          <w:b/>
          <w:bCs/>
          <w:color w:val="FFFFFF"/>
          <w:sz w:val="52"/>
          <w:szCs w:val="52"/>
        </w:rPr>
        <w:t>R4</w:t>
      </w:r>
      <w:r>
        <w:rPr>
          <w:b/>
          <w:bCs/>
          <w:color w:val="FFFFFF"/>
          <w:sz w:val="28"/>
          <w:szCs w:val="28"/>
        </w:rPr>
        <w:t xml:space="preserve"> Safeguarding for Adult Participants at Risk</w:t>
      </w:r>
    </w:p>
    <w:p w14:paraId="641FAF40" w14:textId="77777777" w:rsidR="005E26BA" w:rsidRDefault="0001553D">
      <w:pPr>
        <w:shd w:val="clear" w:color="auto" w:fill="0A5F8A"/>
        <w:spacing w:after="200"/>
      </w:pPr>
      <w:r>
        <w:rPr>
          <w:i/>
          <w:iCs/>
          <w:color w:val="B3D9F7"/>
          <w:sz w:val="18"/>
          <w:szCs w:val="18"/>
        </w:rPr>
        <w:t>Identifying vulnerability · Additional measures · Practical guidance</w:t>
      </w:r>
    </w:p>
    <w:p w14:paraId="641FAF41" w14:textId="77777777" w:rsidR="005E26BA" w:rsidRDefault="005E26BA">
      <w:pPr>
        <w:spacing w:after="80"/>
      </w:pPr>
    </w:p>
    <w:tbl>
      <w:tblPr>
        <w:tblStyle w:val="a"/>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5E26BA" w14:paraId="641FAF44" w14:textId="77777777">
        <w:tc>
          <w:tcPr>
            <w:tcW w:w="9026" w:type="dxa"/>
            <w:shd w:val="clear" w:color="auto" w:fill="EBF6FC"/>
            <w:tcMar>
              <w:top w:w="100" w:type="dxa"/>
              <w:left w:w="180" w:type="dxa"/>
              <w:bottom w:w="100" w:type="dxa"/>
              <w:right w:w="180" w:type="dxa"/>
            </w:tcMar>
          </w:tcPr>
          <w:p w14:paraId="641FAF42" w14:textId="77777777" w:rsidR="005E26BA" w:rsidRDefault="0001553D">
            <w:pPr>
              <w:spacing w:after="40"/>
            </w:pPr>
            <w:r>
              <w:rPr>
                <w:b/>
                <w:bCs/>
                <w:color w:val="0A5F8A"/>
              </w:rPr>
              <w:t>Purpose</w:t>
            </w:r>
          </w:p>
          <w:p w14:paraId="641FAF43" w14:textId="77777777" w:rsidR="005E26BA" w:rsidRDefault="0001553D">
            <w:r>
              <w:t>ESC volunteers and other adult participants are not children, but some may be at risk of harm due to disability, mental health conditions, economic vulnerability, social isolation, or other factors. This document provides practical guidance for identifying and responding to additional vulnerability in adult participants.</w:t>
            </w:r>
          </w:p>
        </w:tc>
      </w:tr>
    </w:tbl>
    <w:p w14:paraId="641FAF45" w14:textId="77777777" w:rsidR="005E26BA" w:rsidRDefault="005E26BA">
      <w:pPr>
        <w:pBdr>
          <w:bottom w:val="single" w:sz="6" w:space="4" w:color="1291D1"/>
        </w:pBdr>
        <w:spacing w:after="160"/>
      </w:pPr>
    </w:p>
    <w:p w14:paraId="641FAF46" w14:textId="77777777" w:rsidR="005E26BA" w:rsidRDefault="0001553D">
      <w:pPr>
        <w:spacing w:after="80"/>
      </w:pPr>
      <w:r>
        <w:rPr>
          <w:b/>
          <w:bCs/>
          <w:color w:val="0A5F8A"/>
          <w:sz w:val="26"/>
          <w:szCs w:val="26"/>
        </w:rPr>
        <w:t>1. What Makes an Adult Participant "at Risk"?</w:t>
      </w:r>
    </w:p>
    <w:p w14:paraId="641FAF47" w14:textId="77777777" w:rsidR="005E26BA" w:rsidRDefault="0001553D">
      <w:pPr>
        <w:spacing w:after="60"/>
      </w:pPr>
      <w:r>
        <w:t>An adult participant may be at additional risk if they:</w:t>
      </w:r>
    </w:p>
    <w:p w14:paraId="641FAF48" w14:textId="77777777" w:rsidR="005E26BA" w:rsidRDefault="0001553D">
      <w:pPr>
        <w:numPr>
          <w:ilvl w:val="0"/>
          <w:numId w:val="1"/>
        </w:numPr>
      </w:pPr>
      <w:r>
        <w:t>Have a physical or sensory disability that affects their ability to protect themselves or raise a concern.</w:t>
      </w:r>
    </w:p>
    <w:p w14:paraId="641FAF49" w14:textId="77777777" w:rsidR="005E26BA" w:rsidRDefault="0001553D">
      <w:pPr>
        <w:numPr>
          <w:ilvl w:val="0"/>
          <w:numId w:val="1"/>
        </w:numPr>
      </w:pPr>
      <w:r>
        <w:t>Have a mental health condition that affects their judgment or ability to seek help.</w:t>
      </w:r>
    </w:p>
    <w:p w14:paraId="641FAF4A" w14:textId="77777777" w:rsidR="005E26BA" w:rsidRDefault="0001553D">
      <w:pPr>
        <w:numPr>
          <w:ilvl w:val="0"/>
          <w:numId w:val="1"/>
        </w:numPr>
      </w:pPr>
      <w:r>
        <w:t>Are in a situation of significant economic vulnerability or dependency on the project or host organisation.</w:t>
      </w:r>
    </w:p>
    <w:p w14:paraId="641FAF4B" w14:textId="77777777" w:rsidR="005E26BA" w:rsidRDefault="0001553D">
      <w:pPr>
        <w:numPr>
          <w:ilvl w:val="0"/>
          <w:numId w:val="1"/>
        </w:numPr>
      </w:pPr>
      <w:r>
        <w:t>Are far from home, without family or social support networks, in an unfamiliar country.</w:t>
      </w:r>
    </w:p>
    <w:p w14:paraId="641FAF4C" w14:textId="77777777" w:rsidR="005E26BA" w:rsidRDefault="0001553D">
      <w:pPr>
        <w:numPr>
          <w:ilvl w:val="0"/>
          <w:numId w:val="1"/>
        </w:numPr>
      </w:pPr>
      <w:r>
        <w:t>Have experienced previous trauma or abuse.</w:t>
      </w:r>
    </w:p>
    <w:p w14:paraId="641FAF4D" w14:textId="77777777" w:rsidR="005E26BA" w:rsidRDefault="0001553D">
      <w:pPr>
        <w:numPr>
          <w:ilvl w:val="0"/>
          <w:numId w:val="1"/>
        </w:numPr>
        <w:spacing w:after="40"/>
      </w:pPr>
      <w:r>
        <w:t>Have limited language ability in the project language, reducing their ability to communicate concerns.</w:t>
      </w:r>
    </w:p>
    <w:p w14:paraId="641FAF4E" w14:textId="77777777" w:rsidR="005E26BA" w:rsidRDefault="0001553D">
      <w:pPr>
        <w:spacing w:after="60"/>
      </w:pPr>
      <w:r>
        <w:t>Having one or more of these characteristics does not define a person as vulnerable or less capable. It means the organisation has additional responsibilities to ensure safeguarding measures are effective and accessible for them.</w:t>
      </w:r>
    </w:p>
    <w:p w14:paraId="641FAF4F" w14:textId="77777777" w:rsidR="005E26BA" w:rsidRDefault="005E26BA">
      <w:pPr>
        <w:pBdr>
          <w:bottom w:val="single" w:sz="6" w:space="4" w:color="1291D1"/>
        </w:pBdr>
        <w:spacing w:after="160"/>
      </w:pPr>
    </w:p>
    <w:p w14:paraId="641FAF50" w14:textId="77777777" w:rsidR="005E26BA" w:rsidRDefault="0001553D">
      <w:pPr>
        <w:spacing w:after="80"/>
      </w:pPr>
      <w:r>
        <w:rPr>
          <w:b/>
          <w:bCs/>
          <w:color w:val="0A5F8A"/>
          <w:sz w:val="26"/>
          <w:szCs w:val="26"/>
        </w:rPr>
        <w:t>2. Confidential Needs Assessment</w:t>
      </w:r>
    </w:p>
    <w:p w14:paraId="641FAF51" w14:textId="77777777" w:rsidR="005E26BA" w:rsidRDefault="0001553D">
      <w:pPr>
        <w:spacing w:after="60"/>
      </w:pPr>
      <w:r>
        <w:t>Before participation, the project coordinator or DSL should conduct a confidential needs assessment for any participant who may benefit from additional support. This should cover:</w:t>
      </w:r>
    </w:p>
    <w:p w14:paraId="641FAF52" w14:textId="77777777" w:rsidR="005E26BA" w:rsidRDefault="0001553D">
      <w:pPr>
        <w:numPr>
          <w:ilvl w:val="0"/>
          <w:numId w:val="2"/>
        </w:numPr>
      </w:pPr>
      <w:r>
        <w:t>Any health condition, disability or support need that the organisation should be aware of to plan appropriate safeguarding measures.</w:t>
      </w:r>
    </w:p>
    <w:p w14:paraId="641FAF53" w14:textId="77777777" w:rsidR="005E26BA" w:rsidRDefault="0001553D">
      <w:pPr>
        <w:numPr>
          <w:ilvl w:val="0"/>
          <w:numId w:val="2"/>
        </w:numPr>
      </w:pPr>
      <w:r>
        <w:t>Communication preferences and language needs.</w:t>
      </w:r>
    </w:p>
    <w:p w14:paraId="641FAF54" w14:textId="77777777" w:rsidR="005E26BA" w:rsidRDefault="0001553D">
      <w:pPr>
        <w:numPr>
          <w:ilvl w:val="0"/>
          <w:numId w:val="2"/>
        </w:numPr>
      </w:pPr>
      <w:r>
        <w:t>Emergency contact details and any specific medical requirements (see R2 Form D).</w:t>
      </w:r>
    </w:p>
    <w:p w14:paraId="641FAF55" w14:textId="77777777" w:rsidR="005E26BA" w:rsidRDefault="0001553D">
      <w:pPr>
        <w:numPr>
          <w:ilvl w:val="0"/>
          <w:numId w:val="2"/>
        </w:numPr>
        <w:spacing w:after="40"/>
      </w:pPr>
      <w:r>
        <w:t>Any concerns the participant has about their own safety or wellbeing in the project context.</w:t>
      </w:r>
    </w:p>
    <w:p w14:paraId="641FAF56" w14:textId="77777777" w:rsidR="005E26BA" w:rsidRDefault="0001553D">
      <w:pPr>
        <w:spacing w:after="60"/>
      </w:pPr>
      <w:r>
        <w:t>This assessment is confidential. Information gathered is held only by the DSL and used solely to plan appropriate support. It is not shared with other participants, the wider staff team, or partner organisations without the participant's consent, except where required to prevent harm. See O3 for data protection requirements.</w:t>
      </w:r>
    </w:p>
    <w:p w14:paraId="641FAF57" w14:textId="77777777" w:rsidR="005E26BA" w:rsidRDefault="0001553D">
      <w:pPr>
        <w:spacing w:after="60"/>
      </w:pPr>
      <w:r>
        <w:t>The needs assessment is referenced in R0 (Risk Assessment) Context 5. Record that an assessment was conducted in R0 — do not include the content of the assessment in R0.</w:t>
      </w:r>
    </w:p>
    <w:p w14:paraId="641FAF58" w14:textId="77777777" w:rsidR="005E26BA" w:rsidRDefault="005E26BA">
      <w:pPr>
        <w:pBdr>
          <w:bottom w:val="single" w:sz="6" w:space="4" w:color="1291D1"/>
        </w:pBdr>
        <w:spacing w:after="160"/>
      </w:pPr>
    </w:p>
    <w:p w14:paraId="641FAF59" w14:textId="77777777" w:rsidR="005E26BA" w:rsidRDefault="0001553D">
      <w:pPr>
        <w:spacing w:after="80"/>
      </w:pPr>
      <w:r>
        <w:rPr>
          <w:b/>
          <w:bCs/>
          <w:color w:val="0A5F8A"/>
          <w:sz w:val="26"/>
          <w:szCs w:val="26"/>
        </w:rPr>
        <w:t>3. Additional Safeguarding Measures</w:t>
      </w:r>
    </w:p>
    <w:tbl>
      <w:tblPr>
        <w:tblStyle w:val="a0"/>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5E26BA" w14:paraId="641FAF5B" w14:textId="77777777">
        <w:trPr>
          <w:gridAfter w:val="1"/>
        </w:trPr>
        <w:tc>
          <w:tcPr>
            <w:tcW w:w="3500" w:type="dxa"/>
            <w:shd w:val="clear" w:color="auto" w:fill="0A5F8A"/>
            <w:tcMar>
              <w:top w:w="80" w:type="dxa"/>
              <w:left w:w="120" w:type="dxa"/>
              <w:bottom w:w="80" w:type="dxa"/>
              <w:right w:w="120" w:type="dxa"/>
            </w:tcMar>
          </w:tcPr>
          <w:p w14:paraId="641FAF5A" w14:textId="77777777" w:rsidR="005E26BA" w:rsidRDefault="0001553D">
            <w:r>
              <w:rPr>
                <w:b/>
                <w:bCs/>
                <w:color w:val="FFFFFF"/>
              </w:rPr>
              <w:lastRenderedPageBreak/>
              <w:t>Risk factor</w:t>
            </w:r>
          </w:p>
        </w:tc>
      </w:tr>
      <w:tr w:rsidR="005E26BA" w14:paraId="641FAF5E" w14:textId="77777777">
        <w:tc>
          <w:tcPr>
            <w:tcW w:w="3500" w:type="dxa"/>
            <w:shd w:val="clear" w:color="auto" w:fill="EBF6FC"/>
            <w:tcMar>
              <w:top w:w="60" w:type="dxa"/>
              <w:left w:w="120" w:type="dxa"/>
              <w:bottom w:w="60" w:type="dxa"/>
              <w:right w:w="120" w:type="dxa"/>
            </w:tcMar>
          </w:tcPr>
          <w:p w14:paraId="641FAF5C" w14:textId="77777777" w:rsidR="005E26BA" w:rsidRDefault="0001553D">
            <w:pPr>
              <w:spacing w:after="40"/>
            </w:pPr>
            <w:r>
              <w:t>Disability (physical or sensory)</w:t>
            </w:r>
          </w:p>
        </w:tc>
        <w:tc>
          <w:tcPr>
            <w:tcW w:w="5526" w:type="dxa"/>
            <w:shd w:val="clear" w:color="auto" w:fill="FFFFFF"/>
            <w:tcMar>
              <w:top w:w="60" w:type="dxa"/>
              <w:left w:w="120" w:type="dxa"/>
              <w:bottom w:w="60" w:type="dxa"/>
              <w:right w:w="120" w:type="dxa"/>
            </w:tcMar>
          </w:tcPr>
          <w:p w14:paraId="641FAF5D" w14:textId="77777777" w:rsidR="005E26BA" w:rsidRDefault="0001553D">
            <w:pPr>
              <w:spacing w:after="40"/>
            </w:pPr>
            <w:r>
              <w:t>Ensure the participant can access all reporting channels. Provide F4 (Participant Safeguarding Card) in accessible format (large print, Easy Read, audio). Confirm the reporting system is physically and digitally accessible.</w:t>
            </w:r>
          </w:p>
        </w:tc>
      </w:tr>
      <w:tr w:rsidR="005E26BA" w14:paraId="641FAF61" w14:textId="77777777">
        <w:tc>
          <w:tcPr>
            <w:tcW w:w="3500" w:type="dxa"/>
            <w:shd w:val="clear" w:color="auto" w:fill="EBF6FC"/>
            <w:tcMar>
              <w:top w:w="60" w:type="dxa"/>
              <w:left w:w="120" w:type="dxa"/>
              <w:bottom w:w="60" w:type="dxa"/>
              <w:right w:w="120" w:type="dxa"/>
            </w:tcMar>
          </w:tcPr>
          <w:p w14:paraId="641FAF5F" w14:textId="77777777" w:rsidR="005E26BA" w:rsidRDefault="0001553D">
            <w:pPr>
              <w:spacing w:after="40"/>
            </w:pPr>
            <w:r>
              <w:t>Mental health condition</w:t>
            </w:r>
          </w:p>
        </w:tc>
        <w:tc>
          <w:tcPr>
            <w:tcW w:w="5526" w:type="dxa"/>
            <w:shd w:val="clear" w:color="auto" w:fill="FFFFFF"/>
            <w:tcMar>
              <w:top w:w="60" w:type="dxa"/>
              <w:left w:w="120" w:type="dxa"/>
              <w:bottom w:w="60" w:type="dxa"/>
              <w:right w:w="120" w:type="dxa"/>
            </w:tcMar>
          </w:tcPr>
          <w:p w14:paraId="641FAF60" w14:textId="77777777" w:rsidR="005E26BA" w:rsidRDefault="0001553D">
            <w:pPr>
              <w:spacing w:after="40"/>
            </w:pPr>
            <w:r>
              <w:t>Discuss with the participant (in the needs assessment) what support they may need. Ensure they have a named contact beyond the DSL — someone they can approach informally. Agree how to check in during the project without making them feel monitored.</w:t>
            </w:r>
          </w:p>
        </w:tc>
      </w:tr>
      <w:tr w:rsidR="005E26BA" w14:paraId="641FAF64" w14:textId="77777777">
        <w:tc>
          <w:tcPr>
            <w:tcW w:w="3500" w:type="dxa"/>
            <w:shd w:val="clear" w:color="auto" w:fill="EBF6FC"/>
            <w:tcMar>
              <w:top w:w="60" w:type="dxa"/>
              <w:left w:w="120" w:type="dxa"/>
              <w:bottom w:w="60" w:type="dxa"/>
              <w:right w:w="120" w:type="dxa"/>
            </w:tcMar>
          </w:tcPr>
          <w:p w14:paraId="641FAF62" w14:textId="77777777" w:rsidR="005E26BA" w:rsidRDefault="0001553D">
            <w:pPr>
              <w:spacing w:after="40"/>
            </w:pPr>
            <w:r>
              <w:t>Economic vulnerability</w:t>
            </w:r>
          </w:p>
        </w:tc>
        <w:tc>
          <w:tcPr>
            <w:tcW w:w="5526" w:type="dxa"/>
            <w:shd w:val="clear" w:color="auto" w:fill="FFFFFF"/>
            <w:tcMar>
              <w:top w:w="60" w:type="dxa"/>
              <w:left w:w="120" w:type="dxa"/>
              <w:bottom w:w="60" w:type="dxa"/>
              <w:right w:w="120" w:type="dxa"/>
            </w:tcMar>
          </w:tcPr>
          <w:p w14:paraId="641FAF63" w14:textId="77777777" w:rsidR="005E26BA" w:rsidRDefault="0001553D">
            <w:pPr>
              <w:spacing w:after="40"/>
            </w:pPr>
            <w:r>
              <w:t>Ensure the participant knows they can raise concerns without jeopardising their participation or their ESC grant. Anonymous reporting is available and known to them.</w:t>
            </w:r>
          </w:p>
        </w:tc>
      </w:tr>
      <w:tr w:rsidR="005E26BA" w14:paraId="641FAF67" w14:textId="77777777">
        <w:tc>
          <w:tcPr>
            <w:tcW w:w="3500" w:type="dxa"/>
            <w:shd w:val="clear" w:color="auto" w:fill="EBF6FC"/>
            <w:tcMar>
              <w:top w:w="60" w:type="dxa"/>
              <w:left w:w="120" w:type="dxa"/>
              <w:bottom w:w="60" w:type="dxa"/>
              <w:right w:w="120" w:type="dxa"/>
            </w:tcMar>
          </w:tcPr>
          <w:p w14:paraId="641FAF65" w14:textId="77777777" w:rsidR="005E26BA" w:rsidRDefault="0001553D">
            <w:pPr>
              <w:spacing w:after="40"/>
            </w:pPr>
            <w:r>
              <w:t>Language barrier</w:t>
            </w:r>
          </w:p>
        </w:tc>
        <w:tc>
          <w:tcPr>
            <w:tcW w:w="5526" w:type="dxa"/>
            <w:shd w:val="clear" w:color="auto" w:fill="FFFFFF"/>
            <w:tcMar>
              <w:top w:w="60" w:type="dxa"/>
              <w:left w:w="120" w:type="dxa"/>
              <w:bottom w:w="60" w:type="dxa"/>
              <w:right w:w="120" w:type="dxa"/>
            </w:tcMar>
          </w:tcPr>
          <w:p w14:paraId="641FAF66" w14:textId="77777777" w:rsidR="005E26BA" w:rsidRDefault="0001553D">
            <w:pPr>
              <w:spacing w:after="40"/>
            </w:pPr>
            <w:r>
              <w:t>Provide F4 in their language. Ensure a professional interpreter is available for any disclosure or welfare conversation. Do not use other participants as interpreters.</w:t>
            </w:r>
          </w:p>
        </w:tc>
      </w:tr>
      <w:tr w:rsidR="005E26BA" w14:paraId="641FAF6A" w14:textId="77777777">
        <w:tc>
          <w:tcPr>
            <w:tcW w:w="3500" w:type="dxa"/>
            <w:shd w:val="clear" w:color="auto" w:fill="EBF6FC"/>
            <w:tcMar>
              <w:top w:w="60" w:type="dxa"/>
              <w:left w:w="120" w:type="dxa"/>
              <w:bottom w:w="60" w:type="dxa"/>
              <w:right w:w="120" w:type="dxa"/>
            </w:tcMar>
          </w:tcPr>
          <w:p w14:paraId="641FAF68" w14:textId="77777777" w:rsidR="005E26BA" w:rsidRDefault="0001553D">
            <w:pPr>
              <w:spacing w:after="40"/>
            </w:pPr>
            <w:r>
              <w:t>Isolation (far from home)</w:t>
            </w:r>
          </w:p>
        </w:tc>
        <w:tc>
          <w:tcPr>
            <w:tcW w:w="5526" w:type="dxa"/>
            <w:shd w:val="clear" w:color="auto" w:fill="FFFFFF"/>
            <w:tcMar>
              <w:top w:w="60" w:type="dxa"/>
              <w:left w:w="120" w:type="dxa"/>
              <w:bottom w:w="60" w:type="dxa"/>
              <w:right w:w="120" w:type="dxa"/>
            </w:tcMar>
          </w:tcPr>
          <w:p w14:paraId="641FAF69" w14:textId="77777777" w:rsidR="005E26BA" w:rsidRDefault="0001553D">
            <w:pPr>
              <w:spacing w:after="40"/>
            </w:pPr>
            <w:r>
              <w:t>Regular structured check-ins. Named contact in home country. Ensure they know the anonymous reporting channel and emergency services number (112) before they travel.</w:t>
            </w:r>
          </w:p>
        </w:tc>
      </w:tr>
    </w:tbl>
    <w:p w14:paraId="641FAF6B" w14:textId="77777777" w:rsidR="005E26BA" w:rsidRDefault="005E26BA">
      <w:pPr>
        <w:pBdr>
          <w:bottom w:val="single" w:sz="6" w:space="4" w:color="1291D1"/>
        </w:pBdr>
        <w:spacing w:after="160"/>
      </w:pPr>
    </w:p>
    <w:p w14:paraId="641FAF6C" w14:textId="77777777" w:rsidR="005E26BA" w:rsidRDefault="0001553D">
      <w:pPr>
        <w:spacing w:after="80"/>
      </w:pPr>
      <w:r>
        <w:rPr>
          <w:b/>
          <w:bCs/>
          <w:color w:val="0A5F8A"/>
          <w:sz w:val="26"/>
          <w:szCs w:val="26"/>
        </w:rPr>
        <w:t>4. Responding to Concerns Involving Adult Participants at Risk</w:t>
      </w:r>
    </w:p>
    <w:p w14:paraId="641FAF6D" w14:textId="77777777" w:rsidR="005E26BA" w:rsidRDefault="0001553D">
      <w:pPr>
        <w:spacing w:after="60"/>
      </w:pPr>
      <w:r>
        <w:t>The same four response types apply. Additional considerations:</w:t>
      </w:r>
    </w:p>
    <w:p w14:paraId="641FAF6E" w14:textId="77777777" w:rsidR="005E26BA" w:rsidRDefault="0001553D">
      <w:pPr>
        <w:spacing w:after="40"/>
        <w:ind w:left="560" w:hanging="280"/>
      </w:pPr>
      <w:r>
        <w:t>Apply Psychological First Aid (PFA — defined in the Glossary) in any initial response. Do not interrogate or ask for the full account in the first conversation.</w:t>
      </w:r>
    </w:p>
    <w:p w14:paraId="641FAF6F" w14:textId="77777777" w:rsidR="005E26BA" w:rsidRDefault="0001553D">
      <w:pPr>
        <w:spacing w:after="40"/>
        <w:ind w:left="560" w:hanging="280"/>
      </w:pPr>
      <w:r>
        <w:t>The person's informed choice is central to the response. They are told what will happen before it happens. Their preferences about next steps are sought and respected wherever legally possible.</w:t>
      </w:r>
    </w:p>
    <w:p w14:paraId="641FAF70" w14:textId="77777777" w:rsidR="005E26BA" w:rsidRDefault="0001553D">
      <w:pPr>
        <w:spacing w:after="40"/>
        <w:ind w:left="560" w:hanging="280"/>
      </w:pPr>
      <w:r>
        <w:t>Duty of care may override individual preference where there is an immediate risk to their safety or others' safety.</w:t>
      </w:r>
    </w:p>
    <w:p w14:paraId="641FAF71" w14:textId="77777777" w:rsidR="005E26BA" w:rsidRDefault="005E26BA">
      <w:pPr>
        <w:spacing w:after="20"/>
      </w:pPr>
    </w:p>
    <w:tbl>
      <w:tblPr>
        <w:tblStyle w:val="a1"/>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5E26BA" w14:paraId="641FAF74" w14:textId="77777777">
        <w:tc>
          <w:tcPr>
            <w:tcW w:w="9026" w:type="dxa"/>
            <w:shd w:val="clear" w:color="auto" w:fill="EBF6FC"/>
            <w:tcMar>
              <w:top w:w="100" w:type="dxa"/>
              <w:left w:w="180" w:type="dxa"/>
              <w:bottom w:w="100" w:type="dxa"/>
              <w:right w:w="180" w:type="dxa"/>
            </w:tcMar>
          </w:tcPr>
          <w:p w14:paraId="641FAF72" w14:textId="77777777" w:rsidR="005E26BA" w:rsidRDefault="0001553D">
            <w:pPr>
              <w:spacing w:after="40"/>
            </w:pPr>
            <w:r>
              <w:rPr>
                <w:b/>
                <w:bCs/>
                <w:color w:val="0A5F8A"/>
              </w:rPr>
              <w:t>Note on capacity</w:t>
            </w:r>
          </w:p>
          <w:p w14:paraId="641FAF73" w14:textId="77777777" w:rsidR="005E26BA" w:rsidRDefault="0001553D">
            <w:r>
              <w:t>Where a participant may lack capacity to make informed decisions about their own safety (e.g. due to a severe mental health crisis), the DSL consults relevant statutory services in the country where the participant is located. Decisions about someone who lacks capacity must be made in their best interests and documented carefully.</w:t>
            </w:r>
          </w:p>
        </w:tc>
      </w:tr>
    </w:tbl>
    <w:p w14:paraId="641FAF75" w14:textId="77777777" w:rsidR="005E26BA" w:rsidRDefault="005E26BA">
      <w:pPr>
        <w:spacing w:after="40"/>
      </w:pPr>
    </w:p>
    <w:p w14:paraId="641FAF76" w14:textId="77777777" w:rsidR="005E26BA" w:rsidRDefault="005E26BA">
      <w:pPr>
        <w:spacing w:after="40"/>
      </w:pPr>
    </w:p>
    <w:tbl>
      <w:tblPr>
        <w:tblStyle w:val="a2"/>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5E26BA" w14:paraId="641FAF79" w14:textId="77777777">
        <w:tc>
          <w:tcPr>
            <w:tcW w:w="9026" w:type="dxa"/>
            <w:shd w:val="clear" w:color="auto" w:fill="EBF6FC"/>
            <w:tcMar>
              <w:top w:w="100" w:type="dxa"/>
              <w:left w:w="180" w:type="dxa"/>
              <w:bottom w:w="100" w:type="dxa"/>
              <w:right w:w="180" w:type="dxa"/>
            </w:tcMar>
          </w:tcPr>
          <w:p w14:paraId="641FAF77" w14:textId="77777777" w:rsidR="005E26BA" w:rsidRDefault="0001553D">
            <w:pPr>
              <w:spacing w:after="40"/>
            </w:pPr>
            <w:r>
              <w:rPr>
                <w:b/>
                <w:bCs/>
                <w:color w:val="0A5F8A"/>
              </w:rPr>
              <w:t>References</w:t>
            </w:r>
          </w:p>
          <w:p w14:paraId="641FAF78" w14:textId="77777777" w:rsidR="005E26BA" w:rsidRDefault="0001553D">
            <w:r>
              <w:lastRenderedPageBreak/>
              <w:t>F0 Section B (scope includes adults at risk). R2 Form D (medical information). O3 GDPR. F4 Participant Safeguarding Card. R0 (Risk Assessment Context 5). Glossary: Adult at risk, Psychological First Aid.</w:t>
            </w:r>
          </w:p>
        </w:tc>
      </w:tr>
    </w:tbl>
    <w:p w14:paraId="641FAF7A" w14:textId="77777777" w:rsidR="005E26BA" w:rsidRDefault="005E26BA">
      <w:pPr>
        <w:widowControl w:val="0"/>
        <w:pBdr>
          <w:top w:val="nil"/>
          <w:left w:val="nil"/>
          <w:bottom w:val="nil"/>
          <w:right w:val="nil"/>
          <w:between w:val="nil"/>
        </w:pBdr>
        <w:spacing w:line="276" w:lineRule="auto"/>
      </w:pPr>
    </w:p>
    <w:p w14:paraId="641FAF7B" w14:textId="77777777" w:rsidR="005E26BA" w:rsidRDefault="005E26BA">
      <w:pPr>
        <w:widowControl w:val="0"/>
        <w:pBdr>
          <w:top w:val="nil"/>
          <w:left w:val="nil"/>
          <w:bottom w:val="nil"/>
          <w:right w:val="nil"/>
          <w:between w:val="nil"/>
        </w:pBdr>
        <w:spacing w:line="276" w:lineRule="auto"/>
      </w:pPr>
    </w:p>
    <w:p w14:paraId="641FAF7C" w14:textId="77777777" w:rsidR="005E26BA" w:rsidRDefault="005E26BA">
      <w:pPr>
        <w:widowControl w:val="0"/>
        <w:pBdr>
          <w:top w:val="nil"/>
          <w:left w:val="nil"/>
          <w:bottom w:val="nil"/>
          <w:right w:val="nil"/>
          <w:between w:val="nil"/>
        </w:pBdr>
        <w:spacing w:line="276" w:lineRule="auto"/>
      </w:pPr>
    </w:p>
    <w:p w14:paraId="641FAF7D" w14:textId="77777777" w:rsidR="005E26BA" w:rsidRDefault="005E26BA">
      <w:pPr>
        <w:widowControl w:val="0"/>
        <w:pBdr>
          <w:top w:val="nil"/>
          <w:left w:val="nil"/>
          <w:bottom w:val="nil"/>
          <w:right w:val="nil"/>
          <w:between w:val="nil"/>
        </w:pBdr>
        <w:spacing w:line="276" w:lineRule="auto"/>
      </w:pPr>
    </w:p>
    <w:p w14:paraId="641FAF7E" w14:textId="77777777" w:rsidR="005E26BA" w:rsidRDefault="005E26BA">
      <w:pPr>
        <w:widowControl w:val="0"/>
        <w:pBdr>
          <w:top w:val="nil"/>
          <w:left w:val="nil"/>
          <w:bottom w:val="nil"/>
          <w:right w:val="nil"/>
          <w:between w:val="nil"/>
        </w:pBdr>
        <w:spacing w:line="276" w:lineRule="auto"/>
      </w:pPr>
    </w:p>
    <w:p w14:paraId="641FAF7F" w14:textId="77777777" w:rsidR="005E26BA" w:rsidRDefault="005E26BA">
      <w:pPr>
        <w:widowControl w:val="0"/>
        <w:pBdr>
          <w:top w:val="nil"/>
          <w:left w:val="nil"/>
          <w:bottom w:val="nil"/>
          <w:right w:val="nil"/>
          <w:between w:val="nil"/>
        </w:pBdr>
        <w:spacing w:line="276" w:lineRule="auto"/>
      </w:pPr>
    </w:p>
    <w:p w14:paraId="641FAF80" w14:textId="77777777" w:rsidR="005E26BA" w:rsidRDefault="005E26BA">
      <w:pPr>
        <w:widowControl w:val="0"/>
        <w:pBdr>
          <w:top w:val="nil"/>
          <w:left w:val="nil"/>
          <w:bottom w:val="nil"/>
          <w:right w:val="nil"/>
          <w:between w:val="nil"/>
        </w:pBdr>
        <w:spacing w:line="276" w:lineRule="auto"/>
      </w:pPr>
    </w:p>
    <w:p w14:paraId="641FAF81" w14:textId="77777777" w:rsidR="005E26BA" w:rsidRDefault="005E26BA">
      <w:pPr>
        <w:widowControl w:val="0"/>
        <w:pBdr>
          <w:top w:val="nil"/>
          <w:left w:val="nil"/>
          <w:bottom w:val="nil"/>
          <w:right w:val="nil"/>
          <w:between w:val="nil"/>
        </w:pBdr>
        <w:spacing w:line="276" w:lineRule="auto"/>
      </w:pPr>
    </w:p>
    <w:p w14:paraId="641FAF82" w14:textId="77777777" w:rsidR="005E26BA" w:rsidRDefault="005E26BA">
      <w:pPr>
        <w:widowControl w:val="0"/>
        <w:pBdr>
          <w:top w:val="nil"/>
          <w:left w:val="nil"/>
          <w:bottom w:val="nil"/>
          <w:right w:val="nil"/>
          <w:between w:val="nil"/>
        </w:pBdr>
        <w:spacing w:line="276" w:lineRule="auto"/>
      </w:pPr>
    </w:p>
    <w:p w14:paraId="641FAF83" w14:textId="77777777" w:rsidR="005E26BA" w:rsidRDefault="005E26BA">
      <w:pPr>
        <w:widowControl w:val="0"/>
        <w:pBdr>
          <w:top w:val="nil"/>
          <w:left w:val="nil"/>
          <w:bottom w:val="nil"/>
          <w:right w:val="nil"/>
          <w:between w:val="nil"/>
        </w:pBdr>
        <w:spacing w:line="276" w:lineRule="auto"/>
      </w:pPr>
    </w:p>
    <w:p w14:paraId="641FAF84" w14:textId="77777777" w:rsidR="005E26BA" w:rsidRDefault="005E26BA">
      <w:pPr>
        <w:widowControl w:val="0"/>
        <w:pBdr>
          <w:top w:val="nil"/>
          <w:left w:val="nil"/>
          <w:bottom w:val="nil"/>
          <w:right w:val="nil"/>
          <w:between w:val="nil"/>
        </w:pBdr>
        <w:spacing w:line="276" w:lineRule="auto"/>
      </w:pPr>
    </w:p>
    <w:p w14:paraId="641FAF85" w14:textId="77777777" w:rsidR="005E26BA" w:rsidRDefault="005E26BA">
      <w:pPr>
        <w:widowControl w:val="0"/>
        <w:pBdr>
          <w:top w:val="nil"/>
          <w:left w:val="nil"/>
          <w:bottom w:val="nil"/>
          <w:right w:val="nil"/>
          <w:between w:val="nil"/>
        </w:pBdr>
        <w:spacing w:line="276" w:lineRule="auto"/>
      </w:pPr>
    </w:p>
    <w:p w14:paraId="641FAF86" w14:textId="77777777" w:rsidR="005E26BA" w:rsidRDefault="005E26BA">
      <w:pPr>
        <w:widowControl w:val="0"/>
        <w:pBdr>
          <w:top w:val="nil"/>
          <w:left w:val="nil"/>
          <w:bottom w:val="nil"/>
          <w:right w:val="nil"/>
          <w:between w:val="nil"/>
        </w:pBdr>
        <w:spacing w:line="276" w:lineRule="auto"/>
      </w:pPr>
    </w:p>
    <w:p w14:paraId="641FAF87" w14:textId="77777777" w:rsidR="005E26BA" w:rsidRDefault="005E26BA">
      <w:pPr>
        <w:widowControl w:val="0"/>
        <w:pBdr>
          <w:top w:val="nil"/>
          <w:left w:val="nil"/>
          <w:bottom w:val="nil"/>
          <w:right w:val="nil"/>
          <w:between w:val="nil"/>
        </w:pBdr>
        <w:spacing w:line="276" w:lineRule="auto"/>
      </w:pPr>
    </w:p>
    <w:p w14:paraId="641FAF88" w14:textId="77777777" w:rsidR="005E26BA" w:rsidRDefault="005E26BA">
      <w:pPr>
        <w:widowControl w:val="0"/>
        <w:pBdr>
          <w:top w:val="nil"/>
          <w:left w:val="nil"/>
          <w:bottom w:val="nil"/>
          <w:right w:val="nil"/>
          <w:between w:val="nil"/>
        </w:pBdr>
        <w:spacing w:line="276" w:lineRule="auto"/>
      </w:pPr>
    </w:p>
    <w:p w14:paraId="641FAF89" w14:textId="77777777" w:rsidR="005E26BA" w:rsidRDefault="005E26BA">
      <w:pPr>
        <w:widowControl w:val="0"/>
        <w:pBdr>
          <w:top w:val="nil"/>
          <w:left w:val="nil"/>
          <w:bottom w:val="nil"/>
          <w:right w:val="nil"/>
          <w:between w:val="nil"/>
        </w:pBdr>
        <w:spacing w:line="276" w:lineRule="auto"/>
      </w:pPr>
    </w:p>
    <w:p w14:paraId="641FAF8A" w14:textId="77777777" w:rsidR="005E26BA" w:rsidRDefault="005E26BA">
      <w:pPr>
        <w:widowControl w:val="0"/>
        <w:pBdr>
          <w:top w:val="nil"/>
          <w:left w:val="nil"/>
          <w:bottom w:val="nil"/>
          <w:right w:val="nil"/>
          <w:between w:val="nil"/>
        </w:pBdr>
        <w:spacing w:line="276" w:lineRule="auto"/>
      </w:pPr>
    </w:p>
    <w:p w14:paraId="641FAF8B" w14:textId="77777777" w:rsidR="005E26BA" w:rsidRDefault="005E26BA">
      <w:pPr>
        <w:widowControl w:val="0"/>
        <w:pBdr>
          <w:top w:val="nil"/>
          <w:left w:val="nil"/>
          <w:bottom w:val="nil"/>
          <w:right w:val="nil"/>
          <w:between w:val="nil"/>
        </w:pBdr>
        <w:spacing w:line="276" w:lineRule="auto"/>
      </w:pPr>
    </w:p>
    <w:p w14:paraId="641FAF8C" w14:textId="77777777" w:rsidR="005E26BA" w:rsidRDefault="005E26BA">
      <w:pPr>
        <w:widowControl w:val="0"/>
        <w:pBdr>
          <w:top w:val="nil"/>
          <w:left w:val="nil"/>
          <w:bottom w:val="nil"/>
          <w:right w:val="nil"/>
          <w:between w:val="nil"/>
        </w:pBdr>
        <w:spacing w:line="276" w:lineRule="auto"/>
      </w:pPr>
    </w:p>
    <w:p w14:paraId="641FAF8D" w14:textId="77777777" w:rsidR="005E26BA" w:rsidRDefault="005E26BA">
      <w:pPr>
        <w:widowControl w:val="0"/>
        <w:pBdr>
          <w:top w:val="nil"/>
          <w:left w:val="nil"/>
          <w:bottom w:val="nil"/>
          <w:right w:val="nil"/>
          <w:between w:val="nil"/>
        </w:pBdr>
        <w:spacing w:line="276" w:lineRule="auto"/>
      </w:pPr>
    </w:p>
    <w:p w14:paraId="641FAF8E" w14:textId="77777777" w:rsidR="005E26BA" w:rsidRDefault="005E26BA">
      <w:pPr>
        <w:widowControl w:val="0"/>
        <w:pBdr>
          <w:top w:val="nil"/>
          <w:left w:val="nil"/>
          <w:bottom w:val="nil"/>
          <w:right w:val="nil"/>
          <w:between w:val="nil"/>
        </w:pBdr>
        <w:spacing w:line="276" w:lineRule="auto"/>
      </w:pPr>
    </w:p>
    <w:p w14:paraId="641FAF8F" w14:textId="77777777" w:rsidR="005E26BA" w:rsidRDefault="005E26BA">
      <w:pPr>
        <w:widowControl w:val="0"/>
        <w:pBdr>
          <w:top w:val="nil"/>
          <w:left w:val="nil"/>
          <w:bottom w:val="nil"/>
          <w:right w:val="nil"/>
          <w:between w:val="nil"/>
        </w:pBdr>
        <w:spacing w:line="276" w:lineRule="auto"/>
      </w:pPr>
    </w:p>
    <w:p w14:paraId="641FAF90" w14:textId="77777777" w:rsidR="005E26BA" w:rsidRDefault="005E26BA">
      <w:pPr>
        <w:widowControl w:val="0"/>
        <w:pBdr>
          <w:top w:val="nil"/>
          <w:left w:val="nil"/>
          <w:bottom w:val="nil"/>
          <w:right w:val="nil"/>
          <w:between w:val="nil"/>
        </w:pBdr>
        <w:spacing w:line="276" w:lineRule="auto"/>
      </w:pPr>
    </w:p>
    <w:p w14:paraId="641FAF91" w14:textId="77777777" w:rsidR="005E26BA" w:rsidRDefault="005E26BA">
      <w:pPr>
        <w:widowControl w:val="0"/>
        <w:pBdr>
          <w:top w:val="nil"/>
          <w:left w:val="nil"/>
          <w:bottom w:val="nil"/>
          <w:right w:val="nil"/>
          <w:between w:val="nil"/>
        </w:pBdr>
        <w:spacing w:line="276" w:lineRule="auto"/>
      </w:pPr>
    </w:p>
    <w:p w14:paraId="641FAF92" w14:textId="77777777" w:rsidR="005E26BA" w:rsidRDefault="005E26BA">
      <w:pPr>
        <w:widowControl w:val="0"/>
        <w:pBdr>
          <w:top w:val="nil"/>
          <w:left w:val="nil"/>
          <w:bottom w:val="nil"/>
          <w:right w:val="nil"/>
          <w:between w:val="nil"/>
        </w:pBdr>
        <w:spacing w:line="276" w:lineRule="auto"/>
      </w:pPr>
    </w:p>
    <w:p w14:paraId="641FAF93" w14:textId="77777777" w:rsidR="005E26BA" w:rsidRDefault="005E26BA">
      <w:pPr>
        <w:widowControl w:val="0"/>
        <w:pBdr>
          <w:top w:val="nil"/>
          <w:left w:val="nil"/>
          <w:bottom w:val="nil"/>
          <w:right w:val="nil"/>
          <w:between w:val="nil"/>
        </w:pBdr>
        <w:spacing w:line="276" w:lineRule="auto"/>
      </w:pPr>
    </w:p>
    <w:p w14:paraId="641FAF94" w14:textId="77777777" w:rsidR="005E26BA" w:rsidRDefault="005E26BA">
      <w:pPr>
        <w:widowControl w:val="0"/>
        <w:pBdr>
          <w:top w:val="nil"/>
          <w:left w:val="nil"/>
          <w:bottom w:val="nil"/>
          <w:right w:val="nil"/>
          <w:between w:val="nil"/>
        </w:pBdr>
        <w:spacing w:line="276" w:lineRule="auto"/>
      </w:pPr>
    </w:p>
    <w:p w14:paraId="641FAF95" w14:textId="77777777" w:rsidR="005E26BA" w:rsidRDefault="005E26BA">
      <w:pPr>
        <w:widowControl w:val="0"/>
        <w:pBdr>
          <w:top w:val="nil"/>
          <w:left w:val="nil"/>
          <w:bottom w:val="nil"/>
          <w:right w:val="nil"/>
          <w:between w:val="nil"/>
        </w:pBdr>
        <w:spacing w:line="276" w:lineRule="auto"/>
      </w:pPr>
    </w:p>
    <w:p w14:paraId="641FAF96" w14:textId="77777777" w:rsidR="005E26BA" w:rsidRDefault="005E26BA">
      <w:pPr>
        <w:widowControl w:val="0"/>
        <w:pBdr>
          <w:top w:val="nil"/>
          <w:left w:val="nil"/>
          <w:bottom w:val="nil"/>
          <w:right w:val="nil"/>
          <w:between w:val="nil"/>
        </w:pBdr>
        <w:spacing w:line="276" w:lineRule="auto"/>
      </w:pPr>
    </w:p>
    <w:p w14:paraId="641FAF97" w14:textId="77777777" w:rsidR="005E26BA" w:rsidRDefault="005E26BA">
      <w:pPr>
        <w:widowControl w:val="0"/>
        <w:pBdr>
          <w:top w:val="nil"/>
          <w:left w:val="nil"/>
          <w:bottom w:val="nil"/>
          <w:right w:val="nil"/>
          <w:between w:val="nil"/>
        </w:pBdr>
        <w:spacing w:line="276" w:lineRule="auto"/>
      </w:pPr>
    </w:p>
    <w:p w14:paraId="641FAF98" w14:textId="77777777" w:rsidR="005E26BA" w:rsidRDefault="005E26BA">
      <w:pPr>
        <w:widowControl w:val="0"/>
        <w:pBdr>
          <w:top w:val="nil"/>
          <w:left w:val="nil"/>
          <w:bottom w:val="nil"/>
          <w:right w:val="nil"/>
          <w:between w:val="nil"/>
        </w:pBdr>
        <w:spacing w:line="276" w:lineRule="auto"/>
      </w:pPr>
    </w:p>
    <w:p w14:paraId="641FAF99" w14:textId="77777777" w:rsidR="005E26BA" w:rsidRDefault="005E26BA">
      <w:pPr>
        <w:widowControl w:val="0"/>
        <w:pBdr>
          <w:top w:val="nil"/>
          <w:left w:val="nil"/>
          <w:bottom w:val="nil"/>
          <w:right w:val="nil"/>
          <w:between w:val="nil"/>
        </w:pBdr>
        <w:spacing w:line="276" w:lineRule="auto"/>
      </w:pPr>
    </w:p>
    <w:p w14:paraId="641FAF9A" w14:textId="77777777" w:rsidR="005E26BA" w:rsidRDefault="005E26BA">
      <w:pPr>
        <w:widowControl w:val="0"/>
        <w:pBdr>
          <w:top w:val="nil"/>
          <w:left w:val="nil"/>
          <w:bottom w:val="nil"/>
          <w:right w:val="nil"/>
          <w:between w:val="nil"/>
        </w:pBdr>
        <w:spacing w:line="276" w:lineRule="auto"/>
      </w:pPr>
    </w:p>
    <w:p w14:paraId="641FAF9B" w14:textId="77777777" w:rsidR="005E26BA" w:rsidRDefault="005E26BA">
      <w:pPr>
        <w:widowControl w:val="0"/>
        <w:pBdr>
          <w:top w:val="nil"/>
          <w:left w:val="nil"/>
          <w:bottom w:val="nil"/>
          <w:right w:val="nil"/>
          <w:between w:val="nil"/>
        </w:pBdr>
        <w:spacing w:line="276" w:lineRule="auto"/>
      </w:pPr>
    </w:p>
    <w:p w14:paraId="641FAF9C" w14:textId="77777777" w:rsidR="005E26BA" w:rsidRDefault="005E26BA">
      <w:pPr>
        <w:widowControl w:val="0"/>
        <w:pBdr>
          <w:top w:val="nil"/>
          <w:left w:val="nil"/>
          <w:bottom w:val="nil"/>
          <w:right w:val="nil"/>
          <w:between w:val="nil"/>
        </w:pBdr>
        <w:spacing w:line="276" w:lineRule="auto"/>
      </w:pPr>
    </w:p>
    <w:p w14:paraId="641FAF9D" w14:textId="77777777" w:rsidR="005E26BA" w:rsidRDefault="005E26BA">
      <w:pPr>
        <w:widowControl w:val="0"/>
        <w:pBdr>
          <w:top w:val="nil"/>
          <w:left w:val="nil"/>
          <w:bottom w:val="nil"/>
          <w:right w:val="nil"/>
          <w:between w:val="nil"/>
        </w:pBdr>
        <w:spacing w:line="276" w:lineRule="auto"/>
      </w:pPr>
    </w:p>
    <w:p w14:paraId="641FAF9E" w14:textId="77777777" w:rsidR="005E26BA" w:rsidRDefault="005E26BA">
      <w:pPr>
        <w:widowControl w:val="0"/>
        <w:pBdr>
          <w:top w:val="nil"/>
          <w:left w:val="nil"/>
          <w:bottom w:val="nil"/>
          <w:right w:val="nil"/>
          <w:between w:val="nil"/>
        </w:pBdr>
        <w:spacing w:line="276" w:lineRule="auto"/>
      </w:pPr>
    </w:p>
    <w:p w14:paraId="641FAF9F" w14:textId="77777777" w:rsidR="005E26BA" w:rsidRDefault="005E26BA">
      <w:pPr>
        <w:widowControl w:val="0"/>
        <w:pBdr>
          <w:top w:val="nil"/>
          <w:left w:val="nil"/>
          <w:bottom w:val="nil"/>
          <w:right w:val="nil"/>
          <w:between w:val="nil"/>
        </w:pBdr>
        <w:spacing w:line="276" w:lineRule="auto"/>
      </w:pPr>
    </w:p>
    <w:p w14:paraId="641FAFA0" w14:textId="77777777" w:rsidR="005E26BA" w:rsidRDefault="005E26BA">
      <w:pPr>
        <w:widowControl w:val="0"/>
        <w:pBdr>
          <w:top w:val="nil"/>
          <w:left w:val="nil"/>
          <w:bottom w:val="nil"/>
          <w:right w:val="nil"/>
          <w:between w:val="nil"/>
        </w:pBdr>
        <w:spacing w:line="276" w:lineRule="auto"/>
      </w:pPr>
    </w:p>
    <w:p w14:paraId="641FAFA1" w14:textId="77777777" w:rsidR="005E26BA" w:rsidRDefault="005E26BA">
      <w:pPr>
        <w:widowControl w:val="0"/>
        <w:pBdr>
          <w:top w:val="nil"/>
          <w:left w:val="nil"/>
          <w:bottom w:val="nil"/>
          <w:right w:val="nil"/>
          <w:between w:val="nil"/>
        </w:pBdr>
        <w:spacing w:line="276" w:lineRule="auto"/>
      </w:pPr>
    </w:p>
    <w:p w14:paraId="641FAFA2" w14:textId="77777777" w:rsidR="005E26BA" w:rsidRDefault="005E26BA">
      <w:pPr>
        <w:widowControl w:val="0"/>
        <w:pBdr>
          <w:top w:val="nil"/>
          <w:left w:val="nil"/>
          <w:bottom w:val="nil"/>
          <w:right w:val="nil"/>
          <w:between w:val="nil"/>
        </w:pBdr>
        <w:spacing w:line="276" w:lineRule="auto"/>
      </w:pPr>
    </w:p>
    <w:p w14:paraId="641FAFA3" w14:textId="77777777" w:rsidR="005E26BA" w:rsidRDefault="005E26BA">
      <w:pPr>
        <w:widowControl w:val="0"/>
        <w:pBdr>
          <w:top w:val="nil"/>
          <w:left w:val="nil"/>
          <w:bottom w:val="nil"/>
          <w:right w:val="nil"/>
          <w:between w:val="nil"/>
        </w:pBdr>
        <w:spacing w:line="276" w:lineRule="auto"/>
      </w:pPr>
    </w:p>
    <w:p w14:paraId="641FAFA4" w14:textId="77777777" w:rsidR="005E26BA" w:rsidRDefault="005E26BA">
      <w:pPr>
        <w:widowControl w:val="0"/>
        <w:pBdr>
          <w:top w:val="nil"/>
          <w:left w:val="nil"/>
          <w:bottom w:val="nil"/>
          <w:right w:val="nil"/>
          <w:between w:val="nil"/>
        </w:pBdr>
        <w:spacing w:line="276" w:lineRule="auto"/>
      </w:pPr>
    </w:p>
    <w:p w14:paraId="641FAFA5" w14:textId="77777777" w:rsidR="005E26BA" w:rsidRDefault="005E26BA">
      <w:pPr>
        <w:widowControl w:val="0"/>
        <w:pBdr>
          <w:top w:val="nil"/>
          <w:left w:val="nil"/>
          <w:bottom w:val="nil"/>
          <w:right w:val="nil"/>
          <w:between w:val="nil"/>
        </w:pBdr>
        <w:spacing w:line="276" w:lineRule="auto"/>
      </w:pPr>
    </w:p>
    <w:p w14:paraId="281A23DD" w14:textId="77777777" w:rsidR="0079280D" w:rsidRDefault="0079280D">
      <w:pPr>
        <w:spacing w:before="8040" w:after="100" w:line="276" w:lineRule="auto"/>
        <w:ind w:left="480" w:right="480"/>
        <w:jc w:val="both"/>
      </w:pPr>
    </w:p>
    <w:p w14:paraId="641FAFA6" w14:textId="009325B4" w:rsidR="005E26BA" w:rsidRDefault="0001553D">
      <w:pPr>
        <w:spacing w:before="8040" w:after="100" w:line="276" w:lineRule="auto"/>
        <w:ind w:left="480" w:right="480"/>
        <w:jc w:val="both"/>
      </w:pPr>
      <w:r>
        <w:t xml:space="preserve">© Safe Spaces, 2026. This material is released under the Creative Commons Attribution 4.0 International licence (CC BY 4.0). Permission is granted to utilize, modify, and translate these resources for organizational use, provided the Safe Spaces project is formally credited. Access the complete toolkit at </w:t>
      </w:r>
      <w:hyperlink r:id="rId8">
        <w:r>
          <w:t>www.safe-spaces.eu</w:t>
        </w:r>
      </w:hyperlink>
      <w:r>
        <w:t>.</w:t>
      </w:r>
      <w:r>
        <w:rPr>
          <w:noProof/>
        </w:rPr>
        <w:drawing>
          <wp:anchor distT="114300" distB="114300" distL="114300" distR="114300" simplePos="0" relativeHeight="251658240" behindDoc="0" locked="0" layoutInCell="1" hidden="0" allowOverlap="1" wp14:anchorId="641FAFA8" wp14:editId="641FAFA9">
            <wp:simplePos x="0" y="0"/>
            <wp:positionH relativeFrom="column">
              <wp:posOffset>304800</wp:posOffset>
            </wp:positionH>
            <wp:positionV relativeFrom="paragraph">
              <wp:posOffset>4714875</wp:posOffset>
            </wp:positionV>
            <wp:extent cx="1552575" cy="19050"/>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552575" cy="19050"/>
                    </a:xfrm>
                    <a:prstGeom prst="rect">
                      <a:avLst/>
                    </a:prstGeom>
                    <a:ln/>
                  </pic:spPr>
                </pic:pic>
              </a:graphicData>
            </a:graphic>
          </wp:anchor>
        </w:drawing>
      </w:r>
    </w:p>
    <w:p w14:paraId="641FAFA7" w14:textId="77777777" w:rsidR="005E26BA" w:rsidRDefault="0001553D">
      <w:pPr>
        <w:spacing w:before="100" w:after="100" w:line="276" w:lineRule="auto"/>
        <w:ind w:left="480" w:right="480"/>
        <w:jc w:val="both"/>
      </w:pPr>
      <w:r>
        <w:t>Financial support provided by the European Union. Production of this document by the European Commission does not imply endorsement of the material; the perspectives expressed belong solely to the authors. Neither the National Agency nor the Commission accepts liability for any application of the information provided.</w:t>
      </w:r>
    </w:p>
    <w:sectPr w:rsidR="005E26BA">
      <w:headerReference w:type="default" r:id="rId10"/>
      <w:footerReference w:type="default" r:id="rId11"/>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C3E55B5" w14:textId="77777777" w:rsidR="0001553D" w:rsidRDefault="0001553D">
      <w:r>
        <w:separator/>
      </w:r>
    </w:p>
  </w:endnote>
  <w:endnote w:type="continuationSeparator" w:id="0">
    <w:p w14:paraId="12654F65" w14:textId="77777777" w:rsidR="0001553D" w:rsidRDefault="00015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E52CDEF-D7B3-9A42-8FF5-D51E3CDB6A27}"/>
  </w:font>
  <w:font w:name="Montserrat">
    <w:panose1 w:val="00000000000000000000"/>
    <w:charset w:val="4D"/>
    <w:family w:val="auto"/>
    <w:pitch w:val="variable"/>
    <w:sig w:usb0="A00002FF" w:usb1="4000207B" w:usb2="00000000" w:usb3="00000000" w:csb0="00000197" w:csb1="00000000"/>
    <w:embedRegular r:id="rId2" w:fontKey="{B4BECAB8-5641-0F4C-8B01-AD4BDD90909E}"/>
    <w:embedBold r:id="rId3" w:fontKey="{3E842C95-FAB3-B14A-9345-1B05E9C4E944}"/>
    <w:embedItalic r:id="rId4" w:fontKey="{C1854C80-E91B-684B-8003-CB1C50CD3E24}"/>
  </w:font>
  <w:font w:name="Georgia">
    <w:panose1 w:val="02040502050405020303"/>
    <w:charset w:val="00"/>
    <w:family w:val="roman"/>
    <w:pitch w:val="variable"/>
    <w:sig w:usb0="00000287" w:usb1="00000000" w:usb2="00000000" w:usb3="00000000" w:csb0="0000009F" w:csb1="00000000"/>
    <w:embedItalic r:id="rId5" w:fontKey="{D22F2400-831B-B443-BCA5-B6D64FD1E21F}"/>
  </w:font>
  <w:font w:name="Calibri">
    <w:panose1 w:val="020F0502020204030204"/>
    <w:charset w:val="00"/>
    <w:family w:val="swiss"/>
    <w:pitch w:val="variable"/>
    <w:sig w:usb0="E4002EFF" w:usb1="C200247B" w:usb2="00000009" w:usb3="00000000" w:csb0="000001FF" w:csb1="00000000"/>
    <w:embedRegular r:id="rId6" w:fontKey="{9E60D159-F8FD-7C4A-8C4B-D237EB52F432}"/>
  </w:font>
  <w:font w:name="Cambria">
    <w:panose1 w:val="02040503050406030204"/>
    <w:charset w:val="00"/>
    <w:family w:val="roman"/>
    <w:pitch w:val="variable"/>
    <w:sig w:usb0="E00006FF" w:usb1="420024FF" w:usb2="02000000" w:usb3="00000000" w:csb0="0000019F" w:csb1="00000000"/>
    <w:embedRegular r:id="rId7" w:fontKey="{E84473B9-6989-FE4C-B723-BE1CCC25F94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1FAFAB" w14:textId="77777777" w:rsidR="005E26BA" w:rsidRDefault="0001553D">
    <w:pPr>
      <w:pBdr>
        <w:top w:val="single" w:sz="8" w:space="4" w:color="1291D1"/>
      </w:pBdr>
      <w:spacing w:after="60"/>
      <w:jc w:val="center"/>
    </w:pPr>
    <w:r>
      <w:rPr>
        <w:noProof/>
      </w:rPr>
      <w:drawing>
        <wp:inline distT="0" distB="0" distL="0" distR="0" wp14:anchorId="641FAFAF" wp14:editId="641FAFB0">
          <wp:extent cx="1809750" cy="40005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09750" cy="400050"/>
                  </a:xfrm>
                  <a:prstGeom prst="rect">
                    <a:avLst/>
                  </a:prstGeom>
                  <a:ln/>
                </pic:spPr>
              </pic:pic>
            </a:graphicData>
          </a:graphic>
        </wp:inline>
      </w:drawing>
    </w:r>
  </w:p>
  <w:p w14:paraId="641FAFAC" w14:textId="77777777" w:rsidR="005E26BA" w:rsidRDefault="0001553D">
    <w:pPr>
      <w:spacing w:before="40"/>
      <w:jc w:val="center"/>
      <w:rPr>
        <w:b/>
        <w:bCs/>
        <w:color w:val="ED008C"/>
      </w:rPr>
    </w:pPr>
    <w:r>
      <w:rPr>
        <w:b/>
        <w:bCs/>
        <w:color w:val="1291D1"/>
      </w:rPr>
      <w:t>www.safe-spaces.eu</w:t>
    </w:r>
    <w:r>
      <w:rPr>
        <w:color w:val="1291D1"/>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10109A" w14:textId="77777777" w:rsidR="0001553D" w:rsidRDefault="0001553D">
      <w:r>
        <w:separator/>
      </w:r>
    </w:p>
  </w:footnote>
  <w:footnote w:type="continuationSeparator" w:id="0">
    <w:p w14:paraId="4F8D7149" w14:textId="77777777" w:rsidR="0001553D" w:rsidRDefault="000155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1FAFAA" w14:textId="77777777" w:rsidR="005E26BA" w:rsidRDefault="0001553D">
    <w:pPr>
      <w:pBdr>
        <w:bottom w:val="single" w:sz="8" w:space="4" w:color="1291D1"/>
      </w:pBdr>
      <w:spacing w:after="80"/>
    </w:pPr>
    <w:r>
      <w:rPr>
        <w:noProof/>
      </w:rPr>
      <w:drawing>
        <wp:inline distT="0" distB="0" distL="0" distR="0" wp14:anchorId="641FAFAD" wp14:editId="641FAFAE">
          <wp:extent cx="1104900" cy="59055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04900" cy="5905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DC7DBC"/>
    <w:multiLevelType w:val="multilevel"/>
    <w:tmpl w:val="AF40BA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E92570A"/>
    <w:multiLevelType w:val="multilevel"/>
    <w:tmpl w:val="CFDA77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30425912">
    <w:abstractNumId w:val="1"/>
  </w:num>
  <w:num w:numId="2" w16cid:durableId="211952593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6BA"/>
    <w:rsid w:val="0001553D"/>
    <w:rsid w:val="005E26BA"/>
    <w:rsid w:val="0079280D"/>
    <w:rsid w:val="00F139BA"/>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641FAF3F"/>
  <w15:docId w15:val="{A0FB410A-36AB-484A-A6F6-B3D9AF1B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color w:val="202122"/>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afe-spaces.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Xkz8gvSFe9ULZRgAiIoDbgTvHw==">CgMxLjA4AHIhMWhPOV9Ed2piekMta21aajdaR3hhVWQwUHhFRk9GR2pr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810</Words>
  <Characters>4623</Characters>
  <Application>Microsoft Office Word</Application>
  <DocSecurity>0</DocSecurity>
  <Lines>38</Lines>
  <Paragraphs>10</Paragraphs>
  <ScaleCrop>false</ScaleCrop>
  <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Razvan Divrician</cp:lastModifiedBy>
  <cp:revision>2</cp:revision>
  <dcterms:created xsi:type="dcterms:W3CDTF">2026-08-26T16:42:00Z</dcterms:created>
  <dcterms:modified xsi:type="dcterms:W3CDTF">2026-08-26T16:45:00Z</dcterms:modified>
</cp:coreProperties>
</file>